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882C" w14:textId="32026173" w:rsidR="007C1BF6" w:rsidRDefault="007C1BF6" w:rsidP="00B31188">
      <w:pPr>
        <w:jc w:val="center"/>
        <w:rPr>
          <w:rFonts w:cstheme="minorHAnsi"/>
          <w:b/>
        </w:rPr>
      </w:pPr>
      <w:r>
        <w:rPr>
          <w:rFonts w:cstheme="minorHAnsi"/>
          <w:b/>
          <w:noProof/>
        </w:rPr>
        <w:drawing>
          <wp:inline distT="0" distB="0" distL="0" distR="0" wp14:anchorId="20613805" wp14:editId="603ED9F8">
            <wp:extent cx="1574006" cy="7948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298" cy="810107"/>
                    </a:xfrm>
                    <a:prstGeom prst="rect">
                      <a:avLst/>
                    </a:prstGeom>
                  </pic:spPr>
                </pic:pic>
              </a:graphicData>
            </a:graphic>
          </wp:inline>
        </w:drawing>
      </w:r>
    </w:p>
    <w:p w14:paraId="31003E79" w14:textId="77777777" w:rsidR="00B31188" w:rsidRDefault="00B31188" w:rsidP="00B31188">
      <w:pPr>
        <w:jc w:val="center"/>
        <w:rPr>
          <w:rFonts w:cstheme="minorHAnsi"/>
          <w:b/>
        </w:rPr>
      </w:pPr>
    </w:p>
    <w:p w14:paraId="71698610" w14:textId="77777777" w:rsidR="00B31188" w:rsidRPr="009337F7" w:rsidRDefault="00B31188" w:rsidP="00B31188">
      <w:pPr>
        <w:jc w:val="center"/>
        <w:rPr>
          <w:rFonts w:cstheme="minorHAnsi"/>
          <w:b/>
        </w:rPr>
      </w:pPr>
      <w:r w:rsidRPr="009337F7">
        <w:rPr>
          <w:rFonts w:cstheme="minorHAnsi"/>
          <w:b/>
        </w:rPr>
        <w:t>Comments of</w:t>
      </w:r>
    </w:p>
    <w:p w14:paraId="78491968" w14:textId="77777777" w:rsidR="00B31188" w:rsidRPr="009337F7" w:rsidRDefault="00B31188" w:rsidP="00B31188">
      <w:pPr>
        <w:jc w:val="center"/>
        <w:rPr>
          <w:rFonts w:cstheme="minorHAnsi"/>
          <w:b/>
          <w:sz w:val="28"/>
          <w:szCs w:val="28"/>
        </w:rPr>
      </w:pPr>
      <w:r w:rsidRPr="009337F7">
        <w:rPr>
          <w:rFonts w:cstheme="minorHAnsi"/>
          <w:b/>
          <w:sz w:val="28"/>
          <w:szCs w:val="28"/>
        </w:rPr>
        <w:t xml:space="preserve">The </w:t>
      </w:r>
      <w:proofErr w:type="spellStart"/>
      <w:r w:rsidRPr="009337F7">
        <w:rPr>
          <w:rFonts w:cstheme="minorHAnsi"/>
          <w:b/>
          <w:sz w:val="28"/>
          <w:szCs w:val="28"/>
        </w:rPr>
        <w:t>Ultra Wide</w:t>
      </w:r>
      <w:proofErr w:type="spellEnd"/>
      <w:r w:rsidRPr="009337F7">
        <w:rPr>
          <w:rFonts w:cstheme="minorHAnsi"/>
          <w:b/>
          <w:sz w:val="28"/>
          <w:szCs w:val="28"/>
        </w:rPr>
        <w:t xml:space="preserve"> Band </w:t>
      </w:r>
      <w:r>
        <w:rPr>
          <w:rFonts w:cstheme="minorHAnsi"/>
          <w:b/>
          <w:sz w:val="28"/>
          <w:szCs w:val="28"/>
        </w:rPr>
        <w:t xml:space="preserve">(UWB) </w:t>
      </w:r>
      <w:r w:rsidRPr="009337F7">
        <w:rPr>
          <w:rFonts w:cstheme="minorHAnsi"/>
          <w:b/>
          <w:sz w:val="28"/>
          <w:szCs w:val="28"/>
        </w:rPr>
        <w:t>Alliance</w:t>
      </w:r>
    </w:p>
    <w:p w14:paraId="2760A5E4" w14:textId="77777777" w:rsidR="00B31188" w:rsidRPr="009337F7" w:rsidRDefault="00B31188" w:rsidP="00B31188">
      <w:pPr>
        <w:jc w:val="center"/>
        <w:rPr>
          <w:rFonts w:cstheme="minorHAnsi"/>
          <w:b/>
        </w:rPr>
      </w:pPr>
      <w:r w:rsidRPr="009337F7">
        <w:rPr>
          <w:rFonts w:cstheme="minorHAnsi"/>
          <w:b/>
        </w:rPr>
        <w:t>Before</w:t>
      </w:r>
    </w:p>
    <w:p w14:paraId="77E2260D" w14:textId="77777777" w:rsidR="00C02FF3" w:rsidRDefault="00C02FF3" w:rsidP="00B31188">
      <w:pPr>
        <w:pStyle w:val="NoSpacing"/>
        <w:jc w:val="center"/>
        <w:rPr>
          <w:rFonts w:cstheme="minorHAnsi"/>
          <w:b/>
          <w:sz w:val="28"/>
          <w:szCs w:val="28"/>
        </w:rPr>
      </w:pPr>
      <w:r w:rsidRPr="00C02FF3">
        <w:rPr>
          <w:rFonts w:cstheme="minorHAnsi"/>
          <w:b/>
          <w:sz w:val="28"/>
          <w:szCs w:val="28"/>
        </w:rPr>
        <w:t>Malaysian Communications and Multimedia Commission</w:t>
      </w:r>
    </w:p>
    <w:p w14:paraId="1958C823" w14:textId="77777777" w:rsidR="00C02FF3" w:rsidRDefault="00C02FF3" w:rsidP="00B31188">
      <w:pPr>
        <w:pStyle w:val="NoSpacing"/>
        <w:jc w:val="center"/>
        <w:rPr>
          <w:rFonts w:cstheme="minorHAnsi"/>
          <w:b/>
          <w:sz w:val="28"/>
          <w:szCs w:val="28"/>
        </w:rPr>
      </w:pPr>
    </w:p>
    <w:p w14:paraId="4AFFB342" w14:textId="2200B55E" w:rsidR="00B31188" w:rsidRDefault="00C02FF3" w:rsidP="00B31188">
      <w:pPr>
        <w:pStyle w:val="NoSpacing"/>
        <w:jc w:val="center"/>
        <w:rPr>
          <w:b/>
        </w:rPr>
      </w:pPr>
      <w:bookmarkStart w:id="0" w:name="_Hlk142924528"/>
      <w:r w:rsidRPr="00C02FF3">
        <w:rPr>
          <w:rFonts w:cstheme="minorHAnsi"/>
          <w:b/>
          <w:i/>
          <w:sz w:val="28"/>
          <w:szCs w:val="28"/>
        </w:rPr>
        <w:t>PUBLIC CONSULTATION ON PROPOSED MALAYSIA’S POSITIONS FOR WORLD RADIOCOMMUNICATION CONFERENCE 2023 (WRC-23) AGENDA ITEMS</w:t>
      </w:r>
      <w:bookmarkEnd w:id="0"/>
      <w:r w:rsidR="00033E1B">
        <w:rPr>
          <w:rStyle w:val="FootnoteReference"/>
          <w:rFonts w:cstheme="minorHAnsi"/>
          <w:b/>
          <w:i/>
          <w:sz w:val="28"/>
          <w:szCs w:val="28"/>
        </w:rPr>
        <w:footnoteReference w:id="1"/>
      </w:r>
    </w:p>
    <w:p w14:paraId="109D287F" w14:textId="77777777" w:rsidR="00C02FF3" w:rsidRDefault="00C02FF3" w:rsidP="00B31188">
      <w:pPr>
        <w:pStyle w:val="NoSpacing"/>
        <w:jc w:val="center"/>
      </w:pPr>
    </w:p>
    <w:p w14:paraId="4E8CC976" w14:textId="07BC1BDF" w:rsidR="00B31188" w:rsidRDefault="00B432F2" w:rsidP="00B31188">
      <w:pPr>
        <w:pStyle w:val="NoSpacing"/>
        <w:jc w:val="center"/>
      </w:pPr>
      <w:r w:rsidRPr="00260F0C">
        <w:t>Aug</w:t>
      </w:r>
      <w:r w:rsidR="00C02FF3" w:rsidRPr="00260F0C">
        <w:t xml:space="preserve"> </w:t>
      </w:r>
      <w:r w:rsidRPr="00260F0C">
        <w:t>1</w:t>
      </w:r>
      <w:r w:rsidR="00260F0C" w:rsidRPr="00260F0C">
        <w:t>5</w:t>
      </w:r>
      <w:r w:rsidR="0065066A" w:rsidRPr="00260F0C">
        <w:t>, 2023</w:t>
      </w:r>
    </w:p>
    <w:p w14:paraId="0A198F95" w14:textId="77777777" w:rsidR="00B31188" w:rsidRDefault="00B31188" w:rsidP="00B31188">
      <w:pPr>
        <w:pStyle w:val="NoSpacing"/>
        <w:jc w:val="center"/>
        <w:rPr>
          <w:rFonts w:cstheme="minorHAnsi"/>
        </w:rPr>
      </w:pPr>
    </w:p>
    <w:p w14:paraId="11A60732" w14:textId="77777777" w:rsidR="00B31188" w:rsidRDefault="00B31188" w:rsidP="00B31188">
      <w:pPr>
        <w:pStyle w:val="NoSpacing"/>
        <w:jc w:val="center"/>
        <w:rPr>
          <w:rFonts w:cstheme="minorHAnsi"/>
        </w:rPr>
      </w:pPr>
    </w:p>
    <w:p w14:paraId="296EC841" w14:textId="77777777" w:rsidR="00B31188" w:rsidRDefault="00B31188" w:rsidP="00B31188">
      <w:pPr>
        <w:pStyle w:val="NoSpacing"/>
        <w:jc w:val="center"/>
        <w:rPr>
          <w:rFonts w:cstheme="minorHAnsi"/>
        </w:rPr>
      </w:pPr>
    </w:p>
    <w:p w14:paraId="1A053D35" w14:textId="77777777" w:rsidR="00B31188" w:rsidRDefault="00B31188" w:rsidP="00B31188">
      <w:pPr>
        <w:pStyle w:val="NoSpacing"/>
        <w:jc w:val="center"/>
        <w:rPr>
          <w:rFonts w:cstheme="minorHAnsi"/>
        </w:rPr>
      </w:pPr>
    </w:p>
    <w:p w14:paraId="4B84B2C8" w14:textId="77777777" w:rsidR="00B31188" w:rsidRDefault="00B31188" w:rsidP="00B31188">
      <w:pPr>
        <w:pStyle w:val="NoSpacing"/>
        <w:jc w:val="center"/>
        <w:rPr>
          <w:rFonts w:cstheme="minorHAnsi"/>
        </w:rPr>
      </w:pPr>
    </w:p>
    <w:p w14:paraId="3CCB8B55" w14:textId="77777777" w:rsidR="00B31188" w:rsidRDefault="00B31188" w:rsidP="00B31188">
      <w:pPr>
        <w:pStyle w:val="NoSpacing"/>
        <w:jc w:val="center"/>
        <w:rPr>
          <w:rFonts w:cstheme="minorHAnsi"/>
        </w:rPr>
      </w:pPr>
    </w:p>
    <w:p w14:paraId="67AD0C33" w14:textId="77777777" w:rsidR="00B31188" w:rsidRDefault="00B31188" w:rsidP="00B31188">
      <w:pPr>
        <w:pStyle w:val="NoSpacing"/>
        <w:jc w:val="center"/>
        <w:rPr>
          <w:rFonts w:cstheme="minorHAnsi"/>
        </w:rPr>
      </w:pPr>
    </w:p>
    <w:p w14:paraId="74B9F5F0" w14:textId="77777777" w:rsidR="00B31188" w:rsidRDefault="00B31188" w:rsidP="00B31188">
      <w:pPr>
        <w:pStyle w:val="NoSpacing"/>
        <w:jc w:val="center"/>
        <w:rPr>
          <w:rFonts w:cstheme="minorHAnsi"/>
        </w:rPr>
      </w:pPr>
    </w:p>
    <w:p w14:paraId="1D1CEA3B" w14:textId="77777777" w:rsidR="00B31188" w:rsidRDefault="00B31188" w:rsidP="00B31188">
      <w:pPr>
        <w:pStyle w:val="NoSpacing"/>
        <w:jc w:val="center"/>
        <w:rPr>
          <w:rFonts w:cstheme="minorHAnsi"/>
        </w:rPr>
      </w:pPr>
    </w:p>
    <w:p w14:paraId="08EB95DF" w14:textId="77777777" w:rsidR="00954C7A" w:rsidRDefault="00954C7A" w:rsidP="00B31188">
      <w:pPr>
        <w:pStyle w:val="NoSpacing"/>
        <w:jc w:val="center"/>
        <w:rPr>
          <w:rFonts w:cstheme="minorHAnsi"/>
        </w:rPr>
      </w:pPr>
    </w:p>
    <w:p w14:paraId="4A8D343D" w14:textId="77777777" w:rsidR="00954C7A" w:rsidRDefault="00954C7A" w:rsidP="00B31188">
      <w:pPr>
        <w:pStyle w:val="NoSpacing"/>
        <w:jc w:val="center"/>
        <w:rPr>
          <w:rFonts w:cstheme="minorHAnsi"/>
        </w:rPr>
      </w:pPr>
    </w:p>
    <w:p w14:paraId="46B3412A" w14:textId="77777777" w:rsidR="00954C7A" w:rsidRDefault="00954C7A" w:rsidP="00B31188">
      <w:pPr>
        <w:pStyle w:val="NoSpacing"/>
        <w:jc w:val="center"/>
        <w:rPr>
          <w:rFonts w:cstheme="minorHAnsi"/>
        </w:rPr>
      </w:pPr>
    </w:p>
    <w:p w14:paraId="0E15C025" w14:textId="77777777" w:rsidR="00954C7A" w:rsidRDefault="00954C7A" w:rsidP="002E2881">
      <w:pPr>
        <w:pStyle w:val="NoSpacing"/>
        <w:rPr>
          <w:rFonts w:cstheme="minorHAnsi"/>
        </w:rPr>
      </w:pPr>
    </w:p>
    <w:p w14:paraId="719AF9CB" w14:textId="77777777" w:rsidR="00B31188" w:rsidRPr="00D858C7" w:rsidRDefault="00B31188" w:rsidP="00B31188">
      <w:pPr>
        <w:pStyle w:val="NoSpacing"/>
        <w:rPr>
          <w:b/>
          <w:bCs/>
          <w:i/>
          <w:iCs/>
          <w:sz w:val="20"/>
          <w:szCs w:val="20"/>
          <w:u w:val="single"/>
        </w:rPr>
      </w:pPr>
      <w:r w:rsidRPr="00D858C7">
        <w:rPr>
          <w:b/>
          <w:bCs/>
          <w:i/>
          <w:iCs/>
          <w:sz w:val="20"/>
          <w:szCs w:val="20"/>
          <w:u w:val="single"/>
        </w:rPr>
        <w:t>About the UWB Alliance</w:t>
      </w:r>
    </w:p>
    <w:p w14:paraId="616DD329" w14:textId="77777777" w:rsidR="00B31188" w:rsidRDefault="00B31188" w:rsidP="00B31188">
      <w:pPr>
        <w:pStyle w:val="NoSpacing"/>
        <w:rPr>
          <w:b/>
          <w:bCs/>
          <w:i/>
          <w:iCs/>
          <w:sz w:val="20"/>
          <w:szCs w:val="20"/>
        </w:rPr>
      </w:pPr>
    </w:p>
    <w:p w14:paraId="4D4AB3D2" w14:textId="15857911" w:rsidR="00B31188" w:rsidRDefault="00B31188" w:rsidP="00B31188">
      <w:pPr>
        <w:pStyle w:val="NoSpacing"/>
        <w:rPr>
          <w:i/>
          <w:iCs/>
          <w:sz w:val="20"/>
          <w:szCs w:val="20"/>
        </w:rPr>
      </w:pPr>
      <w:r w:rsidRPr="00D858C7">
        <w:rPr>
          <w:i/>
          <w:iCs/>
          <w:sz w:val="20"/>
          <w:szCs w:val="20"/>
        </w:rPr>
        <w:t xml:space="preserve">The </w:t>
      </w:r>
      <w:proofErr w:type="spellStart"/>
      <w:r w:rsidRPr="00D858C7">
        <w:rPr>
          <w:i/>
          <w:iCs/>
          <w:sz w:val="20"/>
          <w:szCs w:val="20"/>
        </w:rPr>
        <w:t>Ultra Wide</w:t>
      </w:r>
      <w:proofErr w:type="spellEnd"/>
      <w:r w:rsidRPr="00D858C7">
        <w:rPr>
          <w:i/>
          <w:iCs/>
          <w:sz w:val="20"/>
          <w:szCs w:val="20"/>
        </w:rPr>
        <w:t xml:space="preserve"> Band (UWB) Alliance is a global not-for-profit organization that works to collectively establish ultra-wideband (UWB) technology as an open-standards industry. A coalition made up of vendors that either design, manufacture, or sell products that use ultra-wideband technology, the UWB Alliance aims to promote and protect the current allocation of bandwidth as well as promote the continuing globalization of the technology. As part of our mission, we advocate UWB technology and use cases to promote verticals showing the value of UWB for IoT and Industry 4.0 and to build a global ecosystem across the complete UWB value chain, from the silicon to the service. In addition, the Alliance is promoting and assuring interoperability through its work with Standards Development Organizations such as the IEEE and ETSI and then working with members to define upper layers and testing to assure compliance. For more information, please visit us at </w:t>
      </w:r>
      <w:hyperlink r:id="rId9" w:history="1">
        <w:r w:rsidRPr="00D858C7">
          <w:rPr>
            <w:rStyle w:val="Hyperlink"/>
            <w:i/>
            <w:iCs/>
            <w:sz w:val="20"/>
            <w:szCs w:val="20"/>
          </w:rPr>
          <w:t>www.UWBAlliance.org</w:t>
        </w:r>
      </w:hyperlink>
      <w:r w:rsidRPr="00D858C7">
        <w:rPr>
          <w:i/>
          <w:iCs/>
          <w:sz w:val="20"/>
          <w:szCs w:val="20"/>
        </w:rPr>
        <w:t xml:space="preserve">. </w:t>
      </w:r>
    </w:p>
    <w:p w14:paraId="792E1796" w14:textId="77777777" w:rsidR="002E2881" w:rsidRDefault="002E2881" w:rsidP="00B31188">
      <w:pPr>
        <w:pStyle w:val="NoSpacing"/>
        <w:rPr>
          <w:i/>
          <w:iCs/>
          <w:sz w:val="20"/>
          <w:szCs w:val="20"/>
        </w:rPr>
      </w:pPr>
    </w:p>
    <w:p w14:paraId="6E386DA7" w14:textId="6C4D9B65" w:rsidR="002E2881" w:rsidRDefault="002E2881" w:rsidP="00B31188">
      <w:pPr>
        <w:pStyle w:val="NoSpacing"/>
        <w:rPr>
          <w:i/>
          <w:iCs/>
          <w:sz w:val="20"/>
          <w:szCs w:val="20"/>
        </w:rPr>
      </w:pPr>
      <w:r w:rsidRPr="002E2881">
        <w:rPr>
          <w:i/>
          <w:iCs/>
          <w:sz w:val="20"/>
          <w:szCs w:val="20"/>
        </w:rPr>
        <w:t>All trademarks, logos and brand names are the property of their respective owners.</w:t>
      </w:r>
    </w:p>
    <w:p w14:paraId="0910539C" w14:textId="77777777" w:rsidR="00C02FF3" w:rsidRDefault="00C02FF3" w:rsidP="00E10891">
      <w:pPr>
        <w:pStyle w:val="Heading1"/>
      </w:pPr>
      <w:r>
        <w:lastRenderedPageBreak/>
        <w:t>Introduction</w:t>
      </w:r>
    </w:p>
    <w:p w14:paraId="0E952ABF" w14:textId="74C74A43" w:rsidR="007A0316" w:rsidRDefault="007A0316" w:rsidP="007A0316">
      <w:pPr>
        <w:jc w:val="both"/>
        <w:rPr>
          <w:sz w:val="24"/>
          <w:szCs w:val="24"/>
        </w:rPr>
      </w:pPr>
      <w:r>
        <w:t xml:space="preserve">The </w:t>
      </w:r>
      <w:proofErr w:type="spellStart"/>
      <w:r>
        <w:t>Ultra Wide</w:t>
      </w:r>
      <w:proofErr w:type="spellEnd"/>
      <w:r w:rsidR="00954DA1">
        <w:t xml:space="preserve"> B</w:t>
      </w:r>
      <w:r>
        <w:t xml:space="preserve">and Alliance thanks </w:t>
      </w:r>
      <w:r w:rsidR="00B161FC">
        <w:t xml:space="preserve">the </w:t>
      </w:r>
      <w:r w:rsidRPr="007E058F">
        <w:rPr>
          <w:sz w:val="24"/>
          <w:szCs w:val="24"/>
        </w:rPr>
        <w:t>Malaysian Communications and Multimedia Commission (MCMC)</w:t>
      </w:r>
      <w:r>
        <w:rPr>
          <w:sz w:val="24"/>
          <w:szCs w:val="24"/>
        </w:rPr>
        <w:t xml:space="preserve"> for issuing the consultation and providing the opportunity to provide feedback. </w:t>
      </w:r>
    </w:p>
    <w:p w14:paraId="725A1E6C" w14:textId="2C962F25" w:rsidR="00033E1B" w:rsidRDefault="00033E1B" w:rsidP="00033E1B">
      <w:pPr>
        <w:pStyle w:val="Heading1"/>
      </w:pPr>
      <w:r>
        <w:t xml:space="preserve">Comments on </w:t>
      </w:r>
      <w:r w:rsidRPr="00033E1B">
        <w:t>Agenda Item 1.2</w:t>
      </w:r>
    </w:p>
    <w:p w14:paraId="3409CD09" w14:textId="770B92EE" w:rsidR="00C600C7" w:rsidRDefault="00033E1B" w:rsidP="00033E1B">
      <w:r>
        <w:t>“To consider identification of the frequency bands 3300-3400 MHz, 3600-3800 MHz, 6425-7025 MHz, 7025-7125 MHz and 10.0-10.5 GHz for International Mobile Telecommunications (IMT), including possible additional allocations to the mobile service on a primary basis, in accordance with Resolution 245 (WRC-19)”.</w:t>
      </w:r>
    </w:p>
    <w:p w14:paraId="47E36104" w14:textId="1AF6BDB2" w:rsidR="00C83773" w:rsidRDefault="00A8311E" w:rsidP="00033E1B">
      <w:r>
        <w:t xml:space="preserve">The UWB Alliance </w:t>
      </w:r>
      <w:r w:rsidR="00D56668">
        <w:t xml:space="preserve">supports </w:t>
      </w:r>
      <w:r>
        <w:t xml:space="preserve">maintaining the current regulatory status (no change) with respect to </w:t>
      </w:r>
      <w:proofErr w:type="gramStart"/>
      <w:r>
        <w:t>the</w:t>
      </w:r>
      <w:r w:rsidR="00A442A8">
        <w:t xml:space="preserve"> </w:t>
      </w:r>
      <w:r>
        <w:t xml:space="preserve"> </w:t>
      </w:r>
      <w:r w:rsidR="00A442A8" w:rsidRPr="00A442A8">
        <w:t>6425</w:t>
      </w:r>
      <w:proofErr w:type="gramEnd"/>
      <w:r w:rsidR="00A442A8" w:rsidRPr="00A442A8">
        <w:t>-7025 MHz, 7025-7125 MHz</w:t>
      </w:r>
      <w:r w:rsidR="00CB505C">
        <w:t>,</w:t>
      </w:r>
      <w:r w:rsidR="00A442A8" w:rsidRPr="00A442A8">
        <w:t xml:space="preserve"> and 10.0-10.5 GHz </w:t>
      </w:r>
      <w:r>
        <w:t xml:space="preserve">bands. </w:t>
      </w:r>
      <w:r w:rsidR="00C83773">
        <w:t xml:space="preserve">The UWB Alliance would like to highlight that also </w:t>
      </w:r>
      <w:proofErr w:type="spellStart"/>
      <w:r w:rsidR="00C83773">
        <w:t>FiRa</w:t>
      </w:r>
      <w:proofErr w:type="spellEnd"/>
      <w:r w:rsidR="00C83773">
        <w:t xml:space="preserve"> Consortium</w:t>
      </w:r>
      <w:r w:rsidR="00C83773">
        <w:rPr>
          <w:rStyle w:val="FootnoteReference"/>
        </w:rPr>
        <w:footnoteReference w:id="2"/>
      </w:r>
      <w:r w:rsidR="00C83773">
        <w:t xml:space="preserve"> and Car Connectivity Consortium</w:t>
      </w:r>
      <w:r w:rsidR="00C83773">
        <w:rPr>
          <w:rStyle w:val="FootnoteReference"/>
        </w:rPr>
        <w:footnoteReference w:id="3"/>
      </w:r>
      <w:r w:rsidR="00C83773">
        <w:t xml:space="preserve"> have issued spectrum position papers supporting the ‘no change’ position. The </w:t>
      </w:r>
      <w:proofErr w:type="spellStart"/>
      <w:r w:rsidR="00C83773">
        <w:t>FiRa</w:t>
      </w:r>
      <w:proofErr w:type="spellEnd"/>
      <w:r w:rsidR="00C83773">
        <w:t xml:space="preserve"> Consortium paper also contains an investigation of the interference that an IMT allocation would cause to UWB operations.</w:t>
      </w:r>
    </w:p>
    <w:p w14:paraId="38883EBC" w14:textId="17F90938" w:rsidR="00033E1B" w:rsidRDefault="00033E1B" w:rsidP="00033E1B">
      <w:r>
        <w:t>The UWB Alliance notes that Malaysia current</w:t>
      </w:r>
      <w:r w:rsidR="00575791">
        <w:t>ly</w:t>
      </w:r>
      <w:r>
        <w:t xml:space="preserve"> authorize</w:t>
      </w:r>
      <w:r w:rsidR="00575791">
        <w:t>s</w:t>
      </w:r>
      <w:r>
        <w:t xml:space="preserve"> operation</w:t>
      </w:r>
      <w:r w:rsidRPr="00033E1B">
        <w:t xml:space="preserve"> of UWB communication device within the frequency band</w:t>
      </w:r>
      <w:r w:rsidR="00575791">
        <w:t>s</w:t>
      </w:r>
      <w:r w:rsidRPr="00033E1B">
        <w:t xml:space="preserve"> </w:t>
      </w:r>
      <w:r w:rsidR="00575791">
        <w:t>from</w:t>
      </w:r>
      <w:r w:rsidR="00575791" w:rsidRPr="00033E1B">
        <w:t xml:space="preserve"> </w:t>
      </w:r>
      <w:r w:rsidRPr="00033E1B">
        <w:t>3.1 GHz to 10.6 GHz.</w:t>
      </w:r>
      <w:r>
        <w:t xml:space="preserve">  </w:t>
      </w:r>
      <w:r w:rsidR="00A8311E">
        <w:t xml:space="preserve">UWB is </w:t>
      </w:r>
      <w:r w:rsidR="00A8311E" w:rsidRPr="00A8311E">
        <w:t xml:space="preserve">widely </w:t>
      </w:r>
      <w:r w:rsidR="00575791">
        <w:t>used</w:t>
      </w:r>
      <w:r w:rsidR="00575791" w:rsidRPr="00A8311E">
        <w:t xml:space="preserve"> </w:t>
      </w:r>
      <w:r w:rsidR="00A8311E" w:rsidRPr="00A8311E">
        <w:t>for numerous</w:t>
      </w:r>
      <w:r w:rsidR="00C600C7">
        <w:t xml:space="preserve"> </w:t>
      </w:r>
      <w:r w:rsidR="00A8311E" w:rsidRPr="00A8311E">
        <w:t xml:space="preserve">short-range </w:t>
      </w:r>
      <w:r w:rsidR="00C600C7">
        <w:t xml:space="preserve">communication </w:t>
      </w:r>
      <w:r w:rsidR="00575791">
        <w:t xml:space="preserve">applications </w:t>
      </w:r>
      <w:r w:rsidR="0006119D">
        <w:t>as well as</w:t>
      </w:r>
      <w:r w:rsidR="00C600C7">
        <w:t xml:space="preserve"> precise ranging and sensing</w:t>
      </w:r>
      <w:r w:rsidR="00F5324E">
        <w:t xml:space="preserve"> applications</w:t>
      </w:r>
      <w:r w:rsidR="004226DC">
        <w:t>.</w:t>
      </w:r>
      <w:r w:rsidR="00A8311E" w:rsidRPr="00A8311E">
        <w:t xml:space="preserve"> Adoption of UWB </w:t>
      </w:r>
      <w:r w:rsidR="00EA55A6">
        <w:t xml:space="preserve">technology </w:t>
      </w:r>
      <w:r w:rsidR="00A8311E" w:rsidRPr="00A8311E">
        <w:t>is growing rapidly</w:t>
      </w:r>
      <w:r w:rsidR="00F01B7C">
        <w:t xml:space="preserve"> and </w:t>
      </w:r>
      <w:r w:rsidR="00532745">
        <w:t>creating</w:t>
      </w:r>
      <w:r w:rsidR="00783CCF" w:rsidRPr="00783CCF">
        <w:t xml:space="preserve"> a robust ecosystem </w:t>
      </w:r>
      <w:r w:rsidR="00B70377">
        <w:t>of unique products that</w:t>
      </w:r>
      <w:r w:rsidR="00783CCF" w:rsidRPr="00783CCF">
        <w:t xml:space="preserve"> provid</w:t>
      </w:r>
      <w:r w:rsidR="00B70377">
        <w:t>e</w:t>
      </w:r>
      <w:r w:rsidR="00783CCF" w:rsidRPr="00783CCF">
        <w:t xml:space="preserve"> significant value</w:t>
      </w:r>
      <w:r w:rsidR="00B70377">
        <w:t xml:space="preserve"> to </w:t>
      </w:r>
      <w:r w:rsidR="00B0578A">
        <w:t>users of smartphones, vehicles</w:t>
      </w:r>
      <w:r w:rsidR="00841CEA">
        <w:t>,</w:t>
      </w:r>
      <w:r w:rsidR="00B0578A">
        <w:t xml:space="preserve"> as well as </w:t>
      </w:r>
      <w:r w:rsidR="00D061C9">
        <w:t xml:space="preserve">evolving </w:t>
      </w:r>
      <w:r w:rsidR="00B0578A">
        <w:t>safety and health application</w:t>
      </w:r>
      <w:r w:rsidR="00E32038">
        <w:t>s</w:t>
      </w:r>
      <w:r w:rsidR="00783CCF" w:rsidRPr="00783CCF">
        <w:t>.</w:t>
      </w:r>
      <w:r w:rsidR="00783CCF">
        <w:t xml:space="preserve">  </w:t>
      </w:r>
      <w:r w:rsidR="00607F83">
        <w:t>Thus,</w:t>
      </w:r>
      <w:r w:rsidR="00783CCF">
        <w:t xml:space="preserve"> </w:t>
      </w:r>
      <w:r w:rsidR="00A57E43">
        <w:t xml:space="preserve">it </w:t>
      </w:r>
      <w:r w:rsidR="00783CCF">
        <w:t xml:space="preserve">is </w:t>
      </w:r>
      <w:r w:rsidR="00A8311E" w:rsidRPr="00A8311E">
        <w:t>providing both economic growth and valuable new applications.</w:t>
      </w:r>
      <w:r w:rsidR="00A8311E">
        <w:t xml:space="preserve">  </w:t>
      </w:r>
      <w:r w:rsidR="008770ED">
        <w:t>W</w:t>
      </w:r>
      <w:r w:rsidR="00530986">
        <w:t xml:space="preserve">e support consideration of </w:t>
      </w:r>
      <w:r w:rsidR="00430008">
        <w:t xml:space="preserve">both the social and economic </w:t>
      </w:r>
      <w:r w:rsidR="00530986">
        <w:t xml:space="preserve">value provided by current uses </w:t>
      </w:r>
      <w:r w:rsidR="008770ED">
        <w:t>w</w:t>
      </w:r>
      <w:r w:rsidR="00A8311E">
        <w:t xml:space="preserve">hen considering </w:t>
      </w:r>
      <w:r w:rsidR="008B4874">
        <w:t xml:space="preserve">new </w:t>
      </w:r>
      <w:r w:rsidR="00A8311E">
        <w:t>uses of the spectrum</w:t>
      </w:r>
      <w:r w:rsidR="008770ED">
        <w:t xml:space="preserve">. </w:t>
      </w:r>
      <w:r w:rsidR="00A8311E">
        <w:t xml:space="preserve">  </w:t>
      </w:r>
    </w:p>
    <w:p w14:paraId="0A4C7EF4" w14:textId="38AD391A" w:rsidR="004226DC" w:rsidRDefault="007102E4" w:rsidP="00033E1B">
      <w:proofErr w:type="spellStart"/>
      <w:r w:rsidRPr="007102E4">
        <w:t>Ultra Wideband</w:t>
      </w:r>
      <w:proofErr w:type="spellEnd"/>
      <w:r w:rsidRPr="007102E4">
        <w:t xml:space="preserve"> (UWB) is an ultra-low power technology that optim</w:t>
      </w:r>
      <w:r w:rsidR="00837D93">
        <w:t>i</w:t>
      </w:r>
      <w:r w:rsidR="00215860">
        <w:t>z</w:t>
      </w:r>
      <w:r w:rsidR="00837D93">
        <w:t>es</w:t>
      </w:r>
      <w:r w:rsidRPr="007102E4">
        <w:t xml:space="preserve"> spectrum sharing and enables other technologies to be used more efficiently. Airdrop is an example of how UWB enhances other technologies: UWB is used to </w:t>
      </w:r>
      <w:r w:rsidR="00FD1216">
        <w:t xml:space="preserve">locate, </w:t>
      </w:r>
      <w:r w:rsidRPr="007102E4">
        <w:t>identify</w:t>
      </w:r>
      <w:r w:rsidR="00FD1216">
        <w:t>,</w:t>
      </w:r>
      <w:r w:rsidRPr="007102E4">
        <w:t xml:space="preserve"> and authenticate the desired peer </w:t>
      </w:r>
      <w:r w:rsidR="00FD1216">
        <w:t>to</w:t>
      </w:r>
      <w:r w:rsidR="00FD1216" w:rsidRPr="007102E4">
        <w:t xml:space="preserve"> </w:t>
      </w:r>
      <w:r w:rsidRPr="007102E4">
        <w:t>enable Wi-Fi</w:t>
      </w:r>
      <w:r>
        <w:t>®</w:t>
      </w:r>
      <w:r w:rsidRPr="007102E4">
        <w:t xml:space="preserve"> communications with a minimum amount of overhead.</w:t>
      </w:r>
      <w:r>
        <w:t xml:space="preserve">  This in turn reduces the overhead needed in the </w:t>
      </w:r>
      <w:bookmarkStart w:id="2" w:name="_Hlk141350178"/>
      <w:r>
        <w:t xml:space="preserve">Wi-Fi® </w:t>
      </w:r>
      <w:bookmarkEnd w:id="2"/>
      <w:r>
        <w:t>channel provid</w:t>
      </w:r>
      <w:r w:rsidR="00093A32">
        <w:t>ing</w:t>
      </w:r>
      <w:r>
        <w:t xml:space="preserve"> a</w:t>
      </w:r>
      <w:r w:rsidR="00C14B8B">
        <w:t>n</w:t>
      </w:r>
      <w:r>
        <w:t xml:space="preserve"> </w:t>
      </w:r>
      <w:r w:rsidR="00C14B8B">
        <w:t>efficient</w:t>
      </w:r>
      <w:r>
        <w:t xml:space="preserve"> and satisfying </w:t>
      </w:r>
      <w:r w:rsidR="009354A5">
        <w:t xml:space="preserve">user </w:t>
      </w:r>
      <w:r>
        <w:t xml:space="preserve">experience. </w:t>
      </w:r>
    </w:p>
    <w:p w14:paraId="047A443A" w14:textId="22CFBCB0" w:rsidR="007102E4" w:rsidRDefault="007102E4" w:rsidP="00033E1B">
      <w:r>
        <w:t xml:space="preserve">UWB is being used to enhance other technologies as well. Currently there is growing use of UWB for </w:t>
      </w:r>
      <w:r w:rsidR="00A94B0F">
        <w:t xml:space="preserve">low latency </w:t>
      </w:r>
      <w:proofErr w:type="gramStart"/>
      <w:r>
        <w:t>high definition</w:t>
      </w:r>
      <w:proofErr w:type="gramEnd"/>
      <w:r>
        <w:t xml:space="preserve"> audio</w:t>
      </w:r>
      <w:r w:rsidR="007E6DA9">
        <w:t>,</w:t>
      </w:r>
      <w:r>
        <w:t xml:space="preserve"> </w:t>
      </w:r>
      <w:r w:rsidR="00FE644E">
        <w:t xml:space="preserve">as well as </w:t>
      </w:r>
      <w:r>
        <w:t xml:space="preserve">high resolution low latency human-computer interface devices.  It can achieve superior performance compared with conventional technologies at much lower transmit power and energy consumption. </w:t>
      </w:r>
      <w:r w:rsidR="004226DC">
        <w:t xml:space="preserve"> </w:t>
      </w:r>
      <w:r w:rsidR="005023C1">
        <w:t>Combining UWB capabilities with conventional wireless such as Bluetooth® and Wi-Fi® i</w:t>
      </w:r>
      <w:r w:rsidR="004226DC">
        <w:t xml:space="preserve">n applications such as AR/VR can reduce channel load and improve </w:t>
      </w:r>
      <w:r w:rsidR="00E54F30">
        <w:t xml:space="preserve">overall </w:t>
      </w:r>
      <w:r w:rsidR="004226DC">
        <w:t xml:space="preserve">spectrum efficiency.  </w:t>
      </w:r>
    </w:p>
    <w:p w14:paraId="5F7C3E69" w14:textId="66909232" w:rsidR="007102E4" w:rsidRDefault="00331F59" w:rsidP="00033E1B">
      <w:r>
        <w:t xml:space="preserve">UWB presents a </w:t>
      </w:r>
      <w:r w:rsidR="00352254">
        <w:t>minimal</w:t>
      </w:r>
      <w:r>
        <w:t xml:space="preserve"> interference footprint </w:t>
      </w:r>
      <w:r w:rsidR="00153F28">
        <w:t xml:space="preserve">due to </w:t>
      </w:r>
      <w:r w:rsidR="004E1603">
        <w:t>its</w:t>
      </w:r>
      <w:r w:rsidR="00153F28">
        <w:t xml:space="preserve"> extremely low </w:t>
      </w:r>
      <w:r w:rsidR="00D01782">
        <w:t xml:space="preserve">power </w:t>
      </w:r>
      <w:r w:rsidR="00153F28">
        <w:t>transmission</w:t>
      </w:r>
      <w:r w:rsidR="00D01782">
        <w:t>s</w:t>
      </w:r>
      <w:r w:rsidR="00352254">
        <w:t xml:space="preserve">. </w:t>
      </w:r>
      <w:r w:rsidR="001F1FF0">
        <w:t xml:space="preserve">This </w:t>
      </w:r>
      <w:r w:rsidR="0036714A">
        <w:t>transm</w:t>
      </w:r>
      <w:r w:rsidR="00927C41">
        <w:t xml:space="preserve">ission </w:t>
      </w:r>
      <w:r w:rsidR="001F1FF0">
        <w:t>power level</w:t>
      </w:r>
      <w:r w:rsidR="0084489A">
        <w:t xml:space="preserve"> may be </w:t>
      </w:r>
      <w:r w:rsidR="00927C41">
        <w:t>up to</w:t>
      </w:r>
      <w:r w:rsidR="0084489A">
        <w:t xml:space="preserve"> several million times less than other technologies such as IMT, Wi-Fi® and Bluetooth®</w:t>
      </w:r>
      <w:r w:rsidR="000775B1">
        <w:t xml:space="preserve">. </w:t>
      </w:r>
      <w:r w:rsidR="0084489A">
        <w:t>This</w:t>
      </w:r>
      <w:r>
        <w:t xml:space="preserve"> </w:t>
      </w:r>
      <w:r w:rsidR="003E3CDE">
        <w:t>allows</w:t>
      </w:r>
      <w:r>
        <w:t xml:space="preserve"> </w:t>
      </w:r>
      <w:r w:rsidR="00940BDB">
        <w:t xml:space="preserve">significantly </w:t>
      </w:r>
      <w:r w:rsidR="00572CEA">
        <w:t xml:space="preserve">superior </w:t>
      </w:r>
      <w:r>
        <w:t>spectral reuse, an important metric for spectrum efficiency</w:t>
      </w:r>
      <w:r w:rsidR="007102E4" w:rsidRPr="001B26DC">
        <w:t xml:space="preserve">.  </w:t>
      </w:r>
      <w:r w:rsidR="006A713E">
        <w:t>S</w:t>
      </w:r>
      <w:r w:rsidR="005C3FC1" w:rsidRPr="001B26DC">
        <w:t xml:space="preserve">pectrum sharing </w:t>
      </w:r>
      <w:r w:rsidR="006A713E">
        <w:t xml:space="preserve">is of </w:t>
      </w:r>
      <w:r w:rsidR="00607F83">
        <w:t>ever-increasing</w:t>
      </w:r>
      <w:r w:rsidR="006A713E">
        <w:t xml:space="preserve"> importance </w:t>
      </w:r>
      <w:r w:rsidR="00086743" w:rsidRPr="001B26DC">
        <w:t xml:space="preserve">to maximize </w:t>
      </w:r>
      <w:r w:rsidR="001230DD">
        <w:t xml:space="preserve">airwaves </w:t>
      </w:r>
      <w:r w:rsidR="00086743" w:rsidRPr="001B26DC">
        <w:t>capacity</w:t>
      </w:r>
      <w:r w:rsidR="00086743">
        <w:t xml:space="preserve"> </w:t>
      </w:r>
      <w:r w:rsidR="006A713E">
        <w:t xml:space="preserve">and </w:t>
      </w:r>
      <w:r w:rsidR="005C3FC1" w:rsidRPr="001B26DC">
        <w:t xml:space="preserve">requires that systems </w:t>
      </w:r>
      <w:r w:rsidR="00940BDB" w:rsidRPr="001B26DC">
        <w:t>must</w:t>
      </w:r>
      <w:r w:rsidR="005C3FC1" w:rsidRPr="001B26DC">
        <w:t xml:space="preserve"> reuse </w:t>
      </w:r>
      <w:r w:rsidR="00870442" w:rsidRPr="006A4722">
        <w:t xml:space="preserve">the </w:t>
      </w:r>
      <w:r w:rsidR="005C3FC1" w:rsidRPr="001B26DC">
        <w:t xml:space="preserve">available spectrum </w:t>
      </w:r>
      <w:r w:rsidR="003300A5" w:rsidRPr="001B26DC">
        <w:t>as efficiently as possible</w:t>
      </w:r>
      <w:r w:rsidR="001B26DC" w:rsidRPr="001B26DC">
        <w:t>.</w:t>
      </w:r>
      <w:r w:rsidR="0024211F">
        <w:t xml:space="preserve"> </w:t>
      </w:r>
    </w:p>
    <w:p w14:paraId="36BF0CD0" w14:textId="105090C6" w:rsidR="00A8311E" w:rsidRDefault="00A8311E" w:rsidP="00033E1B">
      <w:r w:rsidRPr="00A8311E">
        <w:lastRenderedPageBreak/>
        <w:t xml:space="preserve">It </w:t>
      </w:r>
      <w:r w:rsidR="00FB401E">
        <w:t>should</w:t>
      </w:r>
      <w:r w:rsidR="00FB401E" w:rsidRPr="00A8311E">
        <w:t xml:space="preserve"> </w:t>
      </w:r>
      <w:r w:rsidRPr="00A8311E">
        <w:t xml:space="preserve">be noted that operation of UWB </w:t>
      </w:r>
      <w:r>
        <w:t xml:space="preserve">as </w:t>
      </w:r>
      <w:r w:rsidRPr="00A8311E">
        <w:t xml:space="preserve">currently permitted in Malaysia and </w:t>
      </w:r>
      <w:r w:rsidR="00ED7E2B">
        <w:t xml:space="preserve">many </w:t>
      </w:r>
      <w:r w:rsidR="00020581">
        <w:t xml:space="preserve">other </w:t>
      </w:r>
      <w:r w:rsidR="00A63005">
        <w:t>countries</w:t>
      </w:r>
      <w:r w:rsidRPr="00A8311E">
        <w:t xml:space="preserve"> has proven to be </w:t>
      </w:r>
      <w:r w:rsidR="001F09B9">
        <w:t xml:space="preserve">fully </w:t>
      </w:r>
      <w:r w:rsidRPr="00A8311E">
        <w:t xml:space="preserve">compatible with </w:t>
      </w:r>
      <w:r w:rsidR="00ED7E2B">
        <w:t>incumbent</w:t>
      </w:r>
      <w:r w:rsidR="00ED7E2B" w:rsidRPr="00A8311E">
        <w:t xml:space="preserve"> </w:t>
      </w:r>
      <w:r w:rsidRPr="00A8311E">
        <w:t xml:space="preserve">licensed operations. </w:t>
      </w:r>
      <w:r w:rsidR="001C7994">
        <w:t xml:space="preserve">UWB does not cause interference to other users. </w:t>
      </w:r>
      <w:r w:rsidR="00F24835">
        <w:t xml:space="preserve">However, </w:t>
      </w:r>
      <w:r w:rsidR="00BC7E70">
        <w:t>t</w:t>
      </w:r>
      <w:r w:rsidR="00CF5A99">
        <w:t>he i</w:t>
      </w:r>
      <w:r w:rsidRPr="00A8311E">
        <w:t xml:space="preserve">ntroduction of new </w:t>
      </w:r>
      <w:r w:rsidR="00260F0C" w:rsidRPr="00A8311E">
        <w:t>high-power</w:t>
      </w:r>
      <w:r w:rsidRPr="00A8311E">
        <w:t xml:space="preserve"> services such as IMT </w:t>
      </w:r>
      <w:r w:rsidR="007521FC">
        <w:t>poses</w:t>
      </w:r>
      <w:r w:rsidR="000F7035">
        <w:t xml:space="preserve"> </w:t>
      </w:r>
      <w:r w:rsidR="005C3FC1">
        <w:t xml:space="preserve">a significant risk of </w:t>
      </w:r>
      <w:r w:rsidRPr="00A8311E">
        <w:t>disrupti</w:t>
      </w:r>
      <w:r w:rsidR="005C3FC1">
        <w:t xml:space="preserve">ng existing </w:t>
      </w:r>
      <w:r w:rsidR="00030642">
        <w:t>spectrum environments</w:t>
      </w:r>
      <w:r w:rsidRPr="00A8311E">
        <w:t>.</w:t>
      </w:r>
      <w:r>
        <w:t xml:space="preserve">  </w:t>
      </w:r>
      <w:r w:rsidR="00A31131">
        <w:t xml:space="preserve">Currently, </w:t>
      </w:r>
      <w:r w:rsidR="00870442">
        <w:t>t</w:t>
      </w:r>
      <w:r w:rsidR="00565F27">
        <w:t xml:space="preserve">here are numerous </w:t>
      </w:r>
      <w:r>
        <w:t xml:space="preserve">technical forums </w:t>
      </w:r>
      <w:r w:rsidR="00420563">
        <w:t>studying the</w:t>
      </w:r>
      <w:r>
        <w:t xml:space="preserve"> compatibility and coexistence between IMT and other services, both licensed and </w:t>
      </w:r>
      <w:r w:rsidR="002E2881">
        <w:t>licensed exempt</w:t>
      </w:r>
      <w:r>
        <w:t xml:space="preserve">. </w:t>
      </w:r>
      <w:r w:rsidR="005C3FC1">
        <w:t xml:space="preserve"> </w:t>
      </w:r>
    </w:p>
    <w:p w14:paraId="502710B4" w14:textId="038D3D43" w:rsidR="00A8480D" w:rsidRDefault="00A8480D" w:rsidP="00033E1B">
      <w:r>
        <w:t xml:space="preserve">Another important characteristic of UWB </w:t>
      </w:r>
      <w:r w:rsidR="009274B2">
        <w:t>is that</w:t>
      </w:r>
      <w:r>
        <w:t xml:space="preserve"> it can be implemented with extremely low energy consumption.   As an example, some products </w:t>
      </w:r>
      <w:r w:rsidR="00000260">
        <w:t xml:space="preserve">currently </w:t>
      </w:r>
      <w:r>
        <w:t xml:space="preserve">on the market can stream audio at higher resolution </w:t>
      </w:r>
      <w:r w:rsidR="00C67FE3">
        <w:t xml:space="preserve">with </w:t>
      </w:r>
      <w:r>
        <w:t>lower latency</w:t>
      </w:r>
      <w:r w:rsidR="00A63716">
        <w:t xml:space="preserve"> while</w:t>
      </w:r>
      <w:r>
        <w:t xml:space="preserve"> </w:t>
      </w:r>
      <w:r w:rsidR="00A4276E">
        <w:t xml:space="preserve">using one tenth of the energy </w:t>
      </w:r>
      <w:r w:rsidR="0062530B">
        <w:t xml:space="preserve">of </w:t>
      </w:r>
      <w:r>
        <w:t xml:space="preserve">conventional </w:t>
      </w:r>
      <w:r w:rsidR="0062530B">
        <w:t xml:space="preserve">RF </w:t>
      </w:r>
      <w:r>
        <w:t xml:space="preserve">solutions.  Saving energy on already low energy devices may seem like a small thing, but multiplied by many millions of devices, the savings are significant.  A lot of a little adds up to a lot!   </w:t>
      </w:r>
      <w:r w:rsidR="005224E6">
        <w:t>In addition</w:t>
      </w:r>
      <w:r>
        <w:t xml:space="preserve">, coupling UWB with conventional consumer technologies </w:t>
      </w:r>
      <w:r w:rsidR="00E63505">
        <w:t>a</w:t>
      </w:r>
      <w:r w:rsidR="005224E6">
        <w:t xml:space="preserve">s described previously </w:t>
      </w:r>
      <w:r w:rsidR="00D91D47">
        <w:t xml:space="preserve">can </w:t>
      </w:r>
      <w:r w:rsidR="00E27D1A">
        <w:t xml:space="preserve">increase the efficiency of </w:t>
      </w:r>
      <w:r>
        <w:t xml:space="preserve">those technologies.  UWB is a technology </w:t>
      </w:r>
      <w:r w:rsidR="00BF5A5B">
        <w:t xml:space="preserve">that is </w:t>
      </w:r>
      <w:r>
        <w:t xml:space="preserve">very favorable for meeting environmental goals. </w:t>
      </w:r>
    </w:p>
    <w:p w14:paraId="41FD9016" w14:textId="50AA01F2" w:rsidR="00A8311E" w:rsidRDefault="00A8311E" w:rsidP="00033E1B">
      <w:r w:rsidRPr="00A8311E">
        <w:t xml:space="preserve">The “No Change” position, </w:t>
      </w:r>
      <w:r>
        <w:t xml:space="preserve">leaving these bands available as they are now, </w:t>
      </w:r>
      <w:r w:rsidRPr="00A8311E">
        <w:t xml:space="preserve">provides MCMC </w:t>
      </w:r>
      <w:r>
        <w:t xml:space="preserve">flexibility </w:t>
      </w:r>
      <w:r w:rsidRPr="00A8311E">
        <w:t xml:space="preserve">to consider the bands for </w:t>
      </w:r>
      <w:r w:rsidR="00C4185D">
        <w:t xml:space="preserve">future </w:t>
      </w:r>
      <w:r w:rsidR="0040721F">
        <w:t xml:space="preserve">use which may include </w:t>
      </w:r>
      <w:r w:rsidRPr="00A8311E">
        <w:t xml:space="preserve">licensed </w:t>
      </w:r>
      <w:proofErr w:type="gramStart"/>
      <w:r>
        <w:t>IMT</w:t>
      </w:r>
      <w:proofErr w:type="gramEnd"/>
      <w:r>
        <w:t xml:space="preserve"> </w:t>
      </w:r>
      <w:r w:rsidR="0040721F">
        <w:t>or</w:t>
      </w:r>
      <w:r w:rsidRPr="00A8311E">
        <w:t xml:space="preserve"> </w:t>
      </w:r>
      <w:r>
        <w:t xml:space="preserve">other </w:t>
      </w:r>
      <w:r w:rsidR="00497C30">
        <w:t xml:space="preserve">high value </w:t>
      </w:r>
      <w:r>
        <w:t>uses</w:t>
      </w:r>
      <w:r w:rsidR="00AD2DD3">
        <w:t>.  I</w:t>
      </w:r>
      <w:r w:rsidRPr="00A8311E">
        <w:t xml:space="preserve">dentifying the bands for IMT pre-maturely limits the options for these bands. </w:t>
      </w:r>
    </w:p>
    <w:p w14:paraId="7AF09DD6" w14:textId="54B22454" w:rsidR="00783CCF" w:rsidRDefault="00783CCF" w:rsidP="00033E1B">
      <w:r>
        <w:t xml:space="preserve">By considering policy that maintains </w:t>
      </w:r>
      <w:r w:rsidR="00F7735A">
        <w:t xml:space="preserve">open </w:t>
      </w:r>
      <w:r>
        <w:t xml:space="preserve">access to this spectrum, MCMC can continue to support the industry in finding </w:t>
      </w:r>
      <w:r w:rsidR="00B105AC">
        <w:t xml:space="preserve">new </w:t>
      </w:r>
      <w:r>
        <w:t>innovative ways to better use spectrum. An example of ongoing industry efforts</w:t>
      </w:r>
      <w:r w:rsidRPr="00783CCF">
        <w:t xml:space="preserve"> include</w:t>
      </w:r>
      <w:r w:rsidR="00797A4B">
        <w:t>s</w:t>
      </w:r>
      <w:r w:rsidRPr="00783CCF">
        <w:t xml:space="preserve"> new standards efforts such as IEEE 802.15.4ab, which </w:t>
      </w:r>
      <w:r w:rsidR="00E253A4">
        <w:t>includes</w:t>
      </w:r>
      <w:r w:rsidR="00E253A4" w:rsidRPr="00783CCF">
        <w:t xml:space="preserve"> </w:t>
      </w:r>
      <w:r w:rsidRPr="00783CCF">
        <w:t xml:space="preserve">features to further improve coexistence, sharing, device density, </w:t>
      </w:r>
      <w:r w:rsidR="004F1919">
        <w:t xml:space="preserve">and </w:t>
      </w:r>
      <w:r w:rsidRPr="00783CCF">
        <w:t xml:space="preserve">ultra-low energy usage. </w:t>
      </w:r>
      <w:r w:rsidR="006D2EEF">
        <w:t xml:space="preserve">This will expand </w:t>
      </w:r>
      <w:r>
        <w:t>the diversity of use that UWB is providing, such as</w:t>
      </w:r>
      <w:r w:rsidRPr="00783CCF">
        <w:t xml:space="preserve"> precise (centimeter accurate) location services, secure entry, in-vehicle use for presence detection, </w:t>
      </w:r>
      <w:r w:rsidR="008B795C">
        <w:t xml:space="preserve">and </w:t>
      </w:r>
      <w:r w:rsidRPr="00783CCF">
        <w:t xml:space="preserve">multi-media communications, </w:t>
      </w:r>
      <w:r w:rsidR="006D2EEF">
        <w:t>among others</w:t>
      </w:r>
      <w:r w:rsidRPr="00783CCF">
        <w:t>. We anticipate continued expansion in the diversity of use cases supported so long as the currently available spectrum remains usable.</w:t>
      </w:r>
    </w:p>
    <w:p w14:paraId="06072E88" w14:textId="7F6DC074" w:rsidR="00AD2DD3" w:rsidRDefault="00AD2DD3" w:rsidP="00033E1B">
      <w:r>
        <w:t xml:space="preserve">There is more value to be provided by wireless spectrum than </w:t>
      </w:r>
      <w:r w:rsidR="00203389">
        <w:t xml:space="preserve">just </w:t>
      </w:r>
      <w:r>
        <w:t xml:space="preserve">broadband services. </w:t>
      </w:r>
      <w:r w:rsidR="00783CCF" w:rsidRPr="00783CCF">
        <w:t xml:space="preserve">Traditional mobile broadband services </w:t>
      </w:r>
      <w:r w:rsidR="00945327">
        <w:t xml:space="preserve">that </w:t>
      </w:r>
      <w:r w:rsidR="00783CCF" w:rsidRPr="00783CCF">
        <w:t xml:space="preserve">depend on </w:t>
      </w:r>
      <w:r w:rsidR="008E2265" w:rsidRPr="00783CCF">
        <w:t xml:space="preserve">exclusive </w:t>
      </w:r>
      <w:r w:rsidR="00783CCF" w:rsidRPr="00783CCF">
        <w:t>high</w:t>
      </w:r>
      <w:r w:rsidR="00260F0C">
        <w:t>-</w:t>
      </w:r>
      <w:r w:rsidR="00783CCF" w:rsidRPr="00783CCF">
        <w:t xml:space="preserve">power use of spectrum </w:t>
      </w:r>
      <w:proofErr w:type="gramStart"/>
      <w:r w:rsidR="000D1766">
        <w:t>is</w:t>
      </w:r>
      <w:proofErr w:type="gramEnd"/>
      <w:r w:rsidR="00783CCF" w:rsidRPr="00783CCF">
        <w:t xml:space="preserve"> not </w:t>
      </w:r>
      <w:r w:rsidR="00607F83">
        <w:t xml:space="preserve">necessarily </w:t>
      </w:r>
      <w:r w:rsidR="00607F83" w:rsidRPr="00783CCF">
        <w:t>most</w:t>
      </w:r>
      <w:r w:rsidR="00783CCF" w:rsidRPr="00783CCF">
        <w:t xml:space="preserve"> effective use </w:t>
      </w:r>
      <w:r w:rsidR="007B3B73">
        <w:t>this valuable resource</w:t>
      </w:r>
      <w:r w:rsidR="00783CCF" w:rsidRPr="00783CCF">
        <w:t>. In considering policy, ‘more bits per second’ is not the only measure of value. Diversity of spectrum use provides high</w:t>
      </w:r>
      <w:r w:rsidR="009801EB">
        <w:t>er</w:t>
      </w:r>
      <w:r w:rsidR="00783CCF" w:rsidRPr="00783CCF">
        <w:t xml:space="preserve"> value </w:t>
      </w:r>
      <w:r w:rsidR="009801EB">
        <w:t>than</w:t>
      </w:r>
      <w:r w:rsidR="00783CCF" w:rsidRPr="00783CCF">
        <w:t xml:space="preserve"> </w:t>
      </w:r>
      <w:r w:rsidR="00993A9F" w:rsidRPr="00783CCF">
        <w:t xml:space="preserve">models </w:t>
      </w:r>
      <w:r w:rsidR="00993A9F">
        <w:t xml:space="preserve">that require </w:t>
      </w:r>
      <w:r w:rsidR="00993A9F" w:rsidRPr="00783CCF">
        <w:t>exclusive access</w:t>
      </w:r>
      <w:r w:rsidR="00783CCF" w:rsidRPr="00783CCF">
        <w:t>.</w:t>
      </w:r>
      <w:r w:rsidR="00783CCF">
        <w:t xml:space="preserve"> </w:t>
      </w:r>
      <w:r>
        <w:t xml:space="preserve"> Mid-band spectrum is scarce and in high demand. The UWB Alliance appreciates the desire for mobile carriers to gain access to </w:t>
      </w:r>
      <w:r w:rsidR="00C5730A">
        <w:t>ever</w:t>
      </w:r>
      <w:r>
        <w:t xml:space="preserve"> more </w:t>
      </w:r>
      <w:r w:rsidR="00441518">
        <w:t xml:space="preserve">exclusive </w:t>
      </w:r>
      <w:r w:rsidR="00607F83">
        <w:t>spectrum,</w:t>
      </w:r>
      <w:r w:rsidR="00C5730A">
        <w:t xml:space="preserve"> but sharing is a superior </w:t>
      </w:r>
      <w:r w:rsidR="003673D7">
        <w:t xml:space="preserve">model for maximizing </w:t>
      </w:r>
      <w:r w:rsidR="000D2698">
        <w:t>capacity</w:t>
      </w:r>
      <w:r>
        <w:t xml:space="preserve">.  </w:t>
      </w:r>
      <w:r w:rsidR="00FB1748">
        <w:t>T</w:t>
      </w:r>
      <w:r>
        <w:t>he finite supply of mid-band spectrum</w:t>
      </w:r>
      <w:r w:rsidR="00CA1374">
        <w:t xml:space="preserve"> requires</w:t>
      </w:r>
      <w:r>
        <w:t xml:space="preserve"> effective sharing that provides a high diversity of use.  Diversity of uses can bring far greater value </w:t>
      </w:r>
      <w:r w:rsidR="000444FB">
        <w:t xml:space="preserve">than </w:t>
      </w:r>
      <w:r w:rsidR="0006348E">
        <w:t>exclusive</w:t>
      </w:r>
      <w:r>
        <w:t xml:space="preserve"> mobile services </w:t>
      </w:r>
      <w:r w:rsidR="000444FB">
        <w:t xml:space="preserve">can </w:t>
      </w:r>
      <w:r>
        <w:t xml:space="preserve">provide.  While mobile carriers presume that exclusive access to spectrum is essential, experience </w:t>
      </w:r>
      <w:r w:rsidR="00F84634">
        <w:t>shows that</w:t>
      </w:r>
      <w:r w:rsidR="00783CCF">
        <w:t xml:space="preserve"> licensed</w:t>
      </w:r>
      <w:r>
        <w:t xml:space="preserve"> exempt services such as UWB and Wi-Fi® demonstrate that equal or greater value can be obtained without exclusive allocations</w:t>
      </w:r>
      <w:r w:rsidR="00E07523">
        <w:t>.</w:t>
      </w:r>
      <w:r>
        <w:t xml:space="preserve">  Conversely, overlaying new, much </w:t>
      </w:r>
      <w:r w:rsidR="00783CCF">
        <w:t>higher-powered</w:t>
      </w:r>
      <w:r>
        <w:t xml:space="preserve"> mobile services over existing uses without a positive incentive to share is potentially disruptive to both current licensed and licensed exempt uses and will not provide the greatest value form the spectrum in the long term. </w:t>
      </w:r>
    </w:p>
    <w:p w14:paraId="4DE5C155" w14:textId="77777777" w:rsidR="00260F0C" w:rsidRDefault="00260F0C" w:rsidP="00033E1B">
      <w:pPr>
        <w:pStyle w:val="Heading1"/>
      </w:pPr>
    </w:p>
    <w:p w14:paraId="2A5D1111" w14:textId="307D31A1" w:rsidR="00F27698" w:rsidRDefault="00033E1B" w:rsidP="00033E1B">
      <w:pPr>
        <w:pStyle w:val="Heading1"/>
      </w:pPr>
      <w:r>
        <w:t>Submission Information</w:t>
      </w:r>
      <w:r w:rsidR="00A8311E">
        <w:t xml:space="preserve"> </w:t>
      </w:r>
    </w:p>
    <w:p w14:paraId="181AD756" w14:textId="42142859" w:rsidR="00033E1B" w:rsidRDefault="00033E1B" w:rsidP="00033E1B">
      <w:r>
        <w:t>Submissions are due by 12:00 noon, 16 August 2023 (Wednesday) and should be sent to:</w:t>
      </w:r>
    </w:p>
    <w:p w14:paraId="58C3BF5B" w14:textId="77777777" w:rsidR="00033E1B" w:rsidRDefault="00033E1B" w:rsidP="00C37ACB">
      <w:pPr>
        <w:spacing w:after="80"/>
        <w:jc w:val="center"/>
      </w:pPr>
      <w:r>
        <w:t>The Chairman</w:t>
      </w:r>
    </w:p>
    <w:p w14:paraId="6890D9FA" w14:textId="77777777" w:rsidR="00033E1B" w:rsidRDefault="00033E1B" w:rsidP="00C37ACB">
      <w:pPr>
        <w:spacing w:after="80"/>
        <w:jc w:val="center"/>
      </w:pPr>
      <w:r>
        <w:t>Malaysian Communications and Multimedia Commission</w:t>
      </w:r>
    </w:p>
    <w:p w14:paraId="18073672" w14:textId="77777777" w:rsidR="00033E1B" w:rsidRDefault="00033E1B" w:rsidP="00C37ACB">
      <w:pPr>
        <w:spacing w:after="80"/>
        <w:jc w:val="center"/>
      </w:pPr>
      <w:r>
        <w:t>MCMC Tower 1, Jalan Impact, Cyber 6, 63000 Cyberjaya</w:t>
      </w:r>
    </w:p>
    <w:p w14:paraId="67C07918" w14:textId="77777777" w:rsidR="00033E1B" w:rsidRDefault="00033E1B" w:rsidP="00C37ACB">
      <w:pPr>
        <w:spacing w:after="80"/>
        <w:jc w:val="center"/>
      </w:pPr>
      <w:r>
        <w:t>Selangor Darul Ehsan, Malaysia</w:t>
      </w:r>
    </w:p>
    <w:p w14:paraId="5DF28B13" w14:textId="77777777" w:rsidR="00033E1B" w:rsidRDefault="00033E1B" w:rsidP="00C37ACB">
      <w:pPr>
        <w:spacing w:after="80"/>
        <w:jc w:val="center"/>
      </w:pPr>
      <w:r>
        <w:t>(Attention to: Spectrum Planning and Assignment Division)</w:t>
      </w:r>
    </w:p>
    <w:p w14:paraId="3CCE2D52" w14:textId="77777777" w:rsidR="00033E1B" w:rsidRDefault="00033E1B" w:rsidP="00C37ACB">
      <w:pPr>
        <w:spacing w:after="80"/>
        <w:jc w:val="center"/>
      </w:pPr>
      <w:r>
        <w:t>Tel: +603 8688 8000 Fax: +603 8318 8181</w:t>
      </w:r>
    </w:p>
    <w:p w14:paraId="311F6F9F" w14:textId="4CAD7F53" w:rsidR="00033E1B" w:rsidRPr="00033E1B" w:rsidRDefault="00033E1B" w:rsidP="00C37ACB">
      <w:pPr>
        <w:spacing w:after="80"/>
        <w:jc w:val="center"/>
      </w:pPr>
      <w:r>
        <w:t>Email: npwg.sec@mcmc.gov.my</w:t>
      </w:r>
    </w:p>
    <w:sectPr w:rsidR="00033E1B" w:rsidRPr="00033E1B" w:rsidSect="007C1BF6">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2526" w14:textId="77777777" w:rsidR="00280A57" w:rsidRDefault="00280A57" w:rsidP="00954C7A">
      <w:pPr>
        <w:spacing w:after="0" w:line="240" w:lineRule="auto"/>
      </w:pPr>
      <w:r>
        <w:separator/>
      </w:r>
    </w:p>
  </w:endnote>
  <w:endnote w:type="continuationSeparator" w:id="0">
    <w:p w14:paraId="21E78298" w14:textId="77777777" w:rsidR="00280A57" w:rsidRDefault="00280A57" w:rsidP="0095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A35A" w14:textId="0CDEEF9B" w:rsidR="00954C7A" w:rsidRDefault="00954C7A">
    <w:pPr>
      <w:pStyle w:val="Footer"/>
      <w:jc w:val="right"/>
    </w:pPr>
  </w:p>
  <w:p w14:paraId="686CF5AD" w14:textId="3F7BB044" w:rsidR="00954C7A" w:rsidRPr="007C1BF6" w:rsidRDefault="00954C7A" w:rsidP="007C1BF6">
    <w:pPr>
      <w:pStyle w:val="Footer"/>
      <w:jc w:val="center"/>
      <w:rPr>
        <w:i/>
        <w:iCs/>
        <w:color w:val="BFBFBF" w:themeColor="background1" w:themeShade="BF"/>
        <w:sz w:val="20"/>
        <w:szCs w:val="20"/>
      </w:rPr>
    </w:pPr>
    <w:r w:rsidRPr="007C1BF6">
      <w:rPr>
        <w:i/>
        <w:iCs/>
        <w:color w:val="BFBFBF" w:themeColor="background1" w:themeShade="BF"/>
        <w:sz w:val="20"/>
        <w:szCs w:val="20"/>
      </w:rPr>
      <w:t xml:space="preserve">UWB Alliance Comments on </w:t>
    </w:r>
    <w:r w:rsidR="00260F0C" w:rsidRPr="00260F0C">
      <w:rPr>
        <w:i/>
        <w:iCs/>
        <w:color w:val="BFBFBF" w:themeColor="background1" w:themeShade="BF"/>
        <w:sz w:val="20"/>
        <w:szCs w:val="20"/>
      </w:rPr>
      <w:t xml:space="preserve">Public Consultation on Proposed Malaysia’s Positions </w:t>
    </w:r>
    <w:r w:rsidR="00260F0C">
      <w:rPr>
        <w:i/>
        <w:iCs/>
        <w:color w:val="BFBFBF" w:themeColor="background1" w:themeShade="BF"/>
        <w:sz w:val="20"/>
        <w:szCs w:val="20"/>
      </w:rPr>
      <w:t>f</w:t>
    </w:r>
    <w:r w:rsidR="00260F0C" w:rsidRPr="00260F0C">
      <w:rPr>
        <w:i/>
        <w:iCs/>
        <w:color w:val="BFBFBF" w:themeColor="background1" w:themeShade="BF"/>
        <w:sz w:val="20"/>
        <w:szCs w:val="20"/>
      </w:rPr>
      <w:t>or W</w:t>
    </w:r>
    <w:r w:rsidR="0030669B">
      <w:rPr>
        <w:i/>
        <w:iCs/>
        <w:color w:val="BFBFBF" w:themeColor="background1" w:themeShade="BF"/>
        <w:sz w:val="20"/>
        <w:szCs w:val="20"/>
      </w:rPr>
      <w:t>RC</w:t>
    </w:r>
    <w:r w:rsidR="00260F0C" w:rsidRPr="00260F0C">
      <w:rPr>
        <w:i/>
        <w:iCs/>
        <w:color w:val="BFBFBF" w:themeColor="background1" w:themeShade="BF"/>
        <w:sz w:val="20"/>
        <w:szCs w:val="20"/>
      </w:rPr>
      <w:t>-23 Agenda Items</w:t>
    </w:r>
  </w:p>
  <w:p w14:paraId="23DE137B" w14:textId="77777777" w:rsidR="00954C7A" w:rsidRDefault="00954C7A">
    <w:pPr>
      <w:pStyle w:val="Footer"/>
      <w:jc w:val="right"/>
    </w:pPr>
  </w:p>
  <w:sdt>
    <w:sdtPr>
      <w:id w:val="-1676256123"/>
      <w:docPartObj>
        <w:docPartGallery w:val="Page Numbers (Bottom of Page)"/>
        <w:docPartUnique/>
      </w:docPartObj>
    </w:sdtPr>
    <w:sdtEndPr>
      <w:rPr>
        <w:noProof/>
      </w:rPr>
    </w:sdtEndPr>
    <w:sdtContent>
      <w:p w14:paraId="4321418E" w14:textId="1A5A3AAB" w:rsidR="00954C7A" w:rsidRDefault="00954C7A">
        <w:pPr>
          <w:pStyle w:val="Footer"/>
          <w:jc w:val="right"/>
        </w:pPr>
        <w:r>
          <w:fldChar w:fldCharType="begin"/>
        </w:r>
        <w:r>
          <w:instrText xml:space="preserve"> PAGE   \* MERGEFORMAT </w:instrText>
        </w:r>
        <w:r>
          <w:fldChar w:fldCharType="separate"/>
        </w:r>
        <w:r w:rsidR="00260F0C">
          <w:rPr>
            <w:noProof/>
          </w:rPr>
          <w:t>2</w:t>
        </w:r>
        <w:r>
          <w:rPr>
            <w:noProof/>
          </w:rPr>
          <w:fldChar w:fldCharType="end"/>
        </w:r>
      </w:p>
    </w:sdtContent>
  </w:sdt>
  <w:p w14:paraId="2A5340DC" w14:textId="02650DB1" w:rsidR="00954C7A" w:rsidRPr="00954C7A" w:rsidRDefault="00954C7A" w:rsidP="0095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6531" w14:textId="77777777" w:rsidR="00280A57" w:rsidRDefault="00280A57" w:rsidP="00954C7A">
      <w:pPr>
        <w:spacing w:after="0" w:line="240" w:lineRule="auto"/>
      </w:pPr>
      <w:r>
        <w:separator/>
      </w:r>
    </w:p>
  </w:footnote>
  <w:footnote w:type="continuationSeparator" w:id="0">
    <w:p w14:paraId="5431C194" w14:textId="77777777" w:rsidR="00280A57" w:rsidRDefault="00280A57" w:rsidP="00954C7A">
      <w:pPr>
        <w:spacing w:after="0" w:line="240" w:lineRule="auto"/>
      </w:pPr>
      <w:r>
        <w:continuationSeparator/>
      </w:r>
    </w:p>
  </w:footnote>
  <w:footnote w:id="1">
    <w:p w14:paraId="103A9DE2" w14:textId="2FE8D66D" w:rsidR="00033E1B" w:rsidRDefault="00033E1B">
      <w:pPr>
        <w:pStyle w:val="FootnoteText"/>
      </w:pPr>
      <w:r>
        <w:rPr>
          <w:rStyle w:val="FootnoteReference"/>
        </w:rPr>
        <w:footnoteRef/>
      </w:r>
      <w:r>
        <w:t xml:space="preserve"> Reference:  </w:t>
      </w:r>
      <w:bookmarkStart w:id="1" w:name="_Hlk141340957"/>
      <w:r>
        <w:fldChar w:fldCharType="begin"/>
      </w:r>
      <w:r>
        <w:instrText>HYPERLINK "</w:instrText>
      </w:r>
      <w:r w:rsidRPr="00033E1B">
        <w:instrText>https://www.mcmc.gov.my/en/media/announcements/public-consultation-on-proposed-malaysia%E2%80%99s-pos-1</w:instrText>
      </w:r>
      <w:r>
        <w:instrText>"</w:instrText>
      </w:r>
      <w:r>
        <w:fldChar w:fldCharType="separate"/>
      </w:r>
      <w:r w:rsidRPr="00773F5C">
        <w:rPr>
          <w:rStyle w:val="Hyperlink"/>
        </w:rPr>
        <w:t>https://www.mcmc.gov.my/en/media/announcements/public-consultation-on-proposed-malaysia%E2%80%99s-pos-1</w:t>
      </w:r>
      <w:r>
        <w:fldChar w:fldCharType="end"/>
      </w:r>
    </w:p>
    <w:bookmarkEnd w:id="1"/>
    <w:p w14:paraId="5211DD91" w14:textId="77777777" w:rsidR="00033E1B" w:rsidRDefault="00033E1B">
      <w:pPr>
        <w:pStyle w:val="FootnoteText"/>
      </w:pPr>
    </w:p>
  </w:footnote>
  <w:footnote w:id="2">
    <w:p w14:paraId="385A461F" w14:textId="77777777" w:rsidR="00C83773" w:rsidRPr="00C83773" w:rsidRDefault="00C83773" w:rsidP="00C83773">
      <w:pPr>
        <w:pStyle w:val="FootnoteText"/>
      </w:pPr>
      <w:r>
        <w:rPr>
          <w:rStyle w:val="FootnoteReference"/>
        </w:rPr>
        <w:footnoteRef/>
      </w:r>
      <w:r>
        <w:t xml:space="preserve"> </w:t>
      </w:r>
      <w:r w:rsidRPr="00C83773">
        <w:t>https://www.firaconsortium.org/sites/default/files/2023-07/spectrum-position-statement-july-2023.pdf</w:t>
      </w:r>
    </w:p>
  </w:footnote>
  <w:footnote w:id="3">
    <w:p w14:paraId="7A40E1EF" w14:textId="77777777" w:rsidR="00C83773" w:rsidRPr="00C83773" w:rsidRDefault="00C83773" w:rsidP="00C83773">
      <w:pPr>
        <w:pStyle w:val="FootnoteText"/>
        <w:rPr>
          <w:lang w:val="en-GB"/>
        </w:rPr>
      </w:pPr>
      <w:r>
        <w:rPr>
          <w:rStyle w:val="FootnoteReference"/>
        </w:rPr>
        <w:footnoteRef/>
      </w:r>
      <w:r>
        <w:t xml:space="preserve"> </w:t>
      </w:r>
      <w:r w:rsidRPr="00C83773">
        <w:t>https://carconnectivity.org/wp-content/uploads/2022/12/UWB-Spectrum-Regulatory-Position_v2-1.pdf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BE"/>
    <w:multiLevelType w:val="hybridMultilevel"/>
    <w:tmpl w:val="C588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00ED"/>
    <w:multiLevelType w:val="hybridMultilevel"/>
    <w:tmpl w:val="801C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2F1F"/>
    <w:multiLevelType w:val="hybridMultilevel"/>
    <w:tmpl w:val="D89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F2E8B"/>
    <w:multiLevelType w:val="hybridMultilevel"/>
    <w:tmpl w:val="9FF86ECA"/>
    <w:lvl w:ilvl="0" w:tplc="BA4C8190">
      <w:start w:val="1"/>
      <w:numFmt w:val="bullet"/>
      <w:lvlText w:val="•"/>
      <w:lvlJc w:val="left"/>
      <w:pPr>
        <w:tabs>
          <w:tab w:val="num" w:pos="720"/>
        </w:tabs>
        <w:ind w:left="720" w:hanging="360"/>
      </w:pPr>
      <w:rPr>
        <w:rFonts w:ascii="Arial" w:hAnsi="Arial" w:hint="default"/>
      </w:rPr>
    </w:lvl>
    <w:lvl w:ilvl="1" w:tplc="133675F4">
      <w:numFmt w:val="bullet"/>
      <w:lvlText w:val="•"/>
      <w:lvlJc w:val="left"/>
      <w:pPr>
        <w:tabs>
          <w:tab w:val="num" w:pos="1440"/>
        </w:tabs>
        <w:ind w:left="1440" w:hanging="360"/>
      </w:pPr>
      <w:rPr>
        <w:rFonts w:ascii="Arial" w:hAnsi="Arial" w:hint="default"/>
      </w:rPr>
    </w:lvl>
    <w:lvl w:ilvl="2" w:tplc="76B0B6D8" w:tentative="1">
      <w:start w:val="1"/>
      <w:numFmt w:val="bullet"/>
      <w:lvlText w:val="•"/>
      <w:lvlJc w:val="left"/>
      <w:pPr>
        <w:tabs>
          <w:tab w:val="num" w:pos="2160"/>
        </w:tabs>
        <w:ind w:left="2160" w:hanging="360"/>
      </w:pPr>
      <w:rPr>
        <w:rFonts w:ascii="Arial" w:hAnsi="Arial" w:hint="default"/>
      </w:rPr>
    </w:lvl>
    <w:lvl w:ilvl="3" w:tplc="07467F76" w:tentative="1">
      <w:start w:val="1"/>
      <w:numFmt w:val="bullet"/>
      <w:lvlText w:val="•"/>
      <w:lvlJc w:val="left"/>
      <w:pPr>
        <w:tabs>
          <w:tab w:val="num" w:pos="2880"/>
        </w:tabs>
        <w:ind w:left="2880" w:hanging="360"/>
      </w:pPr>
      <w:rPr>
        <w:rFonts w:ascii="Arial" w:hAnsi="Arial" w:hint="default"/>
      </w:rPr>
    </w:lvl>
    <w:lvl w:ilvl="4" w:tplc="6108DE90" w:tentative="1">
      <w:start w:val="1"/>
      <w:numFmt w:val="bullet"/>
      <w:lvlText w:val="•"/>
      <w:lvlJc w:val="left"/>
      <w:pPr>
        <w:tabs>
          <w:tab w:val="num" w:pos="3600"/>
        </w:tabs>
        <w:ind w:left="3600" w:hanging="360"/>
      </w:pPr>
      <w:rPr>
        <w:rFonts w:ascii="Arial" w:hAnsi="Arial" w:hint="default"/>
      </w:rPr>
    </w:lvl>
    <w:lvl w:ilvl="5" w:tplc="BCAA4BD4" w:tentative="1">
      <w:start w:val="1"/>
      <w:numFmt w:val="bullet"/>
      <w:lvlText w:val="•"/>
      <w:lvlJc w:val="left"/>
      <w:pPr>
        <w:tabs>
          <w:tab w:val="num" w:pos="4320"/>
        </w:tabs>
        <w:ind w:left="4320" w:hanging="360"/>
      </w:pPr>
      <w:rPr>
        <w:rFonts w:ascii="Arial" w:hAnsi="Arial" w:hint="default"/>
      </w:rPr>
    </w:lvl>
    <w:lvl w:ilvl="6" w:tplc="7B50372C" w:tentative="1">
      <w:start w:val="1"/>
      <w:numFmt w:val="bullet"/>
      <w:lvlText w:val="•"/>
      <w:lvlJc w:val="left"/>
      <w:pPr>
        <w:tabs>
          <w:tab w:val="num" w:pos="5040"/>
        </w:tabs>
        <w:ind w:left="5040" w:hanging="360"/>
      </w:pPr>
      <w:rPr>
        <w:rFonts w:ascii="Arial" w:hAnsi="Arial" w:hint="default"/>
      </w:rPr>
    </w:lvl>
    <w:lvl w:ilvl="7" w:tplc="20E453FA" w:tentative="1">
      <w:start w:val="1"/>
      <w:numFmt w:val="bullet"/>
      <w:lvlText w:val="•"/>
      <w:lvlJc w:val="left"/>
      <w:pPr>
        <w:tabs>
          <w:tab w:val="num" w:pos="5760"/>
        </w:tabs>
        <w:ind w:left="5760" w:hanging="360"/>
      </w:pPr>
      <w:rPr>
        <w:rFonts w:ascii="Arial" w:hAnsi="Arial" w:hint="default"/>
      </w:rPr>
    </w:lvl>
    <w:lvl w:ilvl="8" w:tplc="199A82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C900E2"/>
    <w:multiLevelType w:val="hybridMultilevel"/>
    <w:tmpl w:val="3086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93651"/>
    <w:multiLevelType w:val="hybridMultilevel"/>
    <w:tmpl w:val="021652B2"/>
    <w:lvl w:ilvl="0" w:tplc="FE4067C2">
      <w:start w:val="1"/>
      <w:numFmt w:val="bullet"/>
      <w:lvlText w:val="•"/>
      <w:lvlJc w:val="left"/>
      <w:pPr>
        <w:tabs>
          <w:tab w:val="num" w:pos="720"/>
        </w:tabs>
        <w:ind w:left="720" w:hanging="360"/>
      </w:pPr>
      <w:rPr>
        <w:rFonts w:ascii="Arial" w:hAnsi="Arial" w:hint="default"/>
      </w:rPr>
    </w:lvl>
    <w:lvl w:ilvl="1" w:tplc="1D489DE8">
      <w:numFmt w:val="bullet"/>
      <w:lvlText w:val="•"/>
      <w:lvlJc w:val="left"/>
      <w:pPr>
        <w:tabs>
          <w:tab w:val="num" w:pos="1440"/>
        </w:tabs>
        <w:ind w:left="1440" w:hanging="360"/>
      </w:pPr>
      <w:rPr>
        <w:rFonts w:ascii="Arial" w:hAnsi="Arial" w:hint="default"/>
      </w:rPr>
    </w:lvl>
    <w:lvl w:ilvl="2" w:tplc="7136A47C" w:tentative="1">
      <w:start w:val="1"/>
      <w:numFmt w:val="bullet"/>
      <w:lvlText w:val="•"/>
      <w:lvlJc w:val="left"/>
      <w:pPr>
        <w:tabs>
          <w:tab w:val="num" w:pos="2160"/>
        </w:tabs>
        <w:ind w:left="2160" w:hanging="360"/>
      </w:pPr>
      <w:rPr>
        <w:rFonts w:ascii="Arial" w:hAnsi="Arial" w:hint="default"/>
      </w:rPr>
    </w:lvl>
    <w:lvl w:ilvl="3" w:tplc="91E0C11A" w:tentative="1">
      <w:start w:val="1"/>
      <w:numFmt w:val="bullet"/>
      <w:lvlText w:val="•"/>
      <w:lvlJc w:val="left"/>
      <w:pPr>
        <w:tabs>
          <w:tab w:val="num" w:pos="2880"/>
        </w:tabs>
        <w:ind w:left="2880" w:hanging="360"/>
      </w:pPr>
      <w:rPr>
        <w:rFonts w:ascii="Arial" w:hAnsi="Arial" w:hint="default"/>
      </w:rPr>
    </w:lvl>
    <w:lvl w:ilvl="4" w:tplc="ABBAAE3E" w:tentative="1">
      <w:start w:val="1"/>
      <w:numFmt w:val="bullet"/>
      <w:lvlText w:val="•"/>
      <w:lvlJc w:val="left"/>
      <w:pPr>
        <w:tabs>
          <w:tab w:val="num" w:pos="3600"/>
        </w:tabs>
        <w:ind w:left="3600" w:hanging="360"/>
      </w:pPr>
      <w:rPr>
        <w:rFonts w:ascii="Arial" w:hAnsi="Arial" w:hint="default"/>
      </w:rPr>
    </w:lvl>
    <w:lvl w:ilvl="5" w:tplc="F26263CA" w:tentative="1">
      <w:start w:val="1"/>
      <w:numFmt w:val="bullet"/>
      <w:lvlText w:val="•"/>
      <w:lvlJc w:val="left"/>
      <w:pPr>
        <w:tabs>
          <w:tab w:val="num" w:pos="4320"/>
        </w:tabs>
        <w:ind w:left="4320" w:hanging="360"/>
      </w:pPr>
      <w:rPr>
        <w:rFonts w:ascii="Arial" w:hAnsi="Arial" w:hint="default"/>
      </w:rPr>
    </w:lvl>
    <w:lvl w:ilvl="6" w:tplc="CA3264D4" w:tentative="1">
      <w:start w:val="1"/>
      <w:numFmt w:val="bullet"/>
      <w:lvlText w:val="•"/>
      <w:lvlJc w:val="left"/>
      <w:pPr>
        <w:tabs>
          <w:tab w:val="num" w:pos="5040"/>
        </w:tabs>
        <w:ind w:left="5040" w:hanging="360"/>
      </w:pPr>
      <w:rPr>
        <w:rFonts w:ascii="Arial" w:hAnsi="Arial" w:hint="default"/>
      </w:rPr>
    </w:lvl>
    <w:lvl w:ilvl="7" w:tplc="7CD8F4F8" w:tentative="1">
      <w:start w:val="1"/>
      <w:numFmt w:val="bullet"/>
      <w:lvlText w:val="•"/>
      <w:lvlJc w:val="left"/>
      <w:pPr>
        <w:tabs>
          <w:tab w:val="num" w:pos="5760"/>
        </w:tabs>
        <w:ind w:left="5760" w:hanging="360"/>
      </w:pPr>
      <w:rPr>
        <w:rFonts w:ascii="Arial" w:hAnsi="Arial" w:hint="default"/>
      </w:rPr>
    </w:lvl>
    <w:lvl w:ilvl="8" w:tplc="87A89C66" w:tentative="1">
      <w:start w:val="1"/>
      <w:numFmt w:val="bullet"/>
      <w:lvlText w:val="•"/>
      <w:lvlJc w:val="left"/>
      <w:pPr>
        <w:tabs>
          <w:tab w:val="num" w:pos="6480"/>
        </w:tabs>
        <w:ind w:left="6480" w:hanging="360"/>
      </w:pPr>
      <w:rPr>
        <w:rFonts w:ascii="Arial" w:hAnsi="Arial" w:hint="default"/>
      </w:rPr>
    </w:lvl>
  </w:abstractNum>
  <w:num w:numId="1" w16cid:durableId="1058091368">
    <w:abstractNumId w:val="1"/>
  </w:num>
  <w:num w:numId="2" w16cid:durableId="1197543907">
    <w:abstractNumId w:val="4"/>
  </w:num>
  <w:num w:numId="3" w16cid:durableId="181671293">
    <w:abstractNumId w:val="0"/>
  </w:num>
  <w:num w:numId="4" w16cid:durableId="1819180178">
    <w:abstractNumId w:val="2"/>
  </w:num>
  <w:num w:numId="5" w16cid:durableId="795224955">
    <w:abstractNumId w:val="5"/>
  </w:num>
  <w:num w:numId="6" w16cid:durableId="762650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99"/>
    <w:rsid w:val="00000260"/>
    <w:rsid w:val="00003C05"/>
    <w:rsid w:val="00016080"/>
    <w:rsid w:val="00020581"/>
    <w:rsid w:val="00030642"/>
    <w:rsid w:val="00033B1F"/>
    <w:rsid w:val="00033E1B"/>
    <w:rsid w:val="000444FB"/>
    <w:rsid w:val="000523FF"/>
    <w:rsid w:val="0006119D"/>
    <w:rsid w:val="0006348E"/>
    <w:rsid w:val="000775B1"/>
    <w:rsid w:val="00086743"/>
    <w:rsid w:val="00093A32"/>
    <w:rsid w:val="000B46BE"/>
    <w:rsid w:val="000C5119"/>
    <w:rsid w:val="000C5F4C"/>
    <w:rsid w:val="000D1766"/>
    <w:rsid w:val="000D2698"/>
    <w:rsid w:val="000F0B51"/>
    <w:rsid w:val="000F7035"/>
    <w:rsid w:val="001230DD"/>
    <w:rsid w:val="00123599"/>
    <w:rsid w:val="001261F6"/>
    <w:rsid w:val="00153F28"/>
    <w:rsid w:val="001B26DC"/>
    <w:rsid w:val="001C3D41"/>
    <w:rsid w:val="001C7994"/>
    <w:rsid w:val="001F09B9"/>
    <w:rsid w:val="001F1FF0"/>
    <w:rsid w:val="00203389"/>
    <w:rsid w:val="00205668"/>
    <w:rsid w:val="00213504"/>
    <w:rsid w:val="00215860"/>
    <w:rsid w:val="00231489"/>
    <w:rsid w:val="0024211F"/>
    <w:rsid w:val="00260033"/>
    <w:rsid w:val="00260F0C"/>
    <w:rsid w:val="00280A57"/>
    <w:rsid w:val="002D6378"/>
    <w:rsid w:val="002E2881"/>
    <w:rsid w:val="0030669B"/>
    <w:rsid w:val="00307153"/>
    <w:rsid w:val="003300A5"/>
    <w:rsid w:val="00331F59"/>
    <w:rsid w:val="003322F4"/>
    <w:rsid w:val="00352254"/>
    <w:rsid w:val="0036714A"/>
    <w:rsid w:val="003673D7"/>
    <w:rsid w:val="003B7B0D"/>
    <w:rsid w:val="003E19ED"/>
    <w:rsid w:val="003E3CDE"/>
    <w:rsid w:val="004006E9"/>
    <w:rsid w:val="0040721F"/>
    <w:rsid w:val="00420563"/>
    <w:rsid w:val="004226DC"/>
    <w:rsid w:val="00430008"/>
    <w:rsid w:val="00441518"/>
    <w:rsid w:val="004463CA"/>
    <w:rsid w:val="00475228"/>
    <w:rsid w:val="00495612"/>
    <w:rsid w:val="00497C30"/>
    <w:rsid w:val="004D2E39"/>
    <w:rsid w:val="004D7D0C"/>
    <w:rsid w:val="004E1603"/>
    <w:rsid w:val="004E70CC"/>
    <w:rsid w:val="004F1919"/>
    <w:rsid w:val="005023C1"/>
    <w:rsid w:val="005224E6"/>
    <w:rsid w:val="00530986"/>
    <w:rsid w:val="00532745"/>
    <w:rsid w:val="00565D82"/>
    <w:rsid w:val="00565F27"/>
    <w:rsid w:val="00567380"/>
    <w:rsid w:val="00572CEA"/>
    <w:rsid w:val="00575791"/>
    <w:rsid w:val="005B12D2"/>
    <w:rsid w:val="005B72EC"/>
    <w:rsid w:val="005C3FC1"/>
    <w:rsid w:val="005E49D6"/>
    <w:rsid w:val="005F6A42"/>
    <w:rsid w:val="00607F83"/>
    <w:rsid w:val="0062530B"/>
    <w:rsid w:val="0065066A"/>
    <w:rsid w:val="00657518"/>
    <w:rsid w:val="00671385"/>
    <w:rsid w:val="0067532E"/>
    <w:rsid w:val="006A4722"/>
    <w:rsid w:val="006A713E"/>
    <w:rsid w:val="006D2EEF"/>
    <w:rsid w:val="006D58CA"/>
    <w:rsid w:val="006F2D64"/>
    <w:rsid w:val="00701E33"/>
    <w:rsid w:val="007102E4"/>
    <w:rsid w:val="0073155F"/>
    <w:rsid w:val="00741BA4"/>
    <w:rsid w:val="007521FC"/>
    <w:rsid w:val="00783CCF"/>
    <w:rsid w:val="00797A4B"/>
    <w:rsid w:val="007A0316"/>
    <w:rsid w:val="007B3B73"/>
    <w:rsid w:val="007C1BF6"/>
    <w:rsid w:val="007E6DA9"/>
    <w:rsid w:val="007F3D21"/>
    <w:rsid w:val="00837D93"/>
    <w:rsid w:val="00841CEA"/>
    <w:rsid w:val="0084489A"/>
    <w:rsid w:val="00870442"/>
    <w:rsid w:val="00871C6F"/>
    <w:rsid w:val="008757E3"/>
    <w:rsid w:val="008770ED"/>
    <w:rsid w:val="00880CE4"/>
    <w:rsid w:val="008819AB"/>
    <w:rsid w:val="008B4874"/>
    <w:rsid w:val="008B795C"/>
    <w:rsid w:val="008C3F63"/>
    <w:rsid w:val="008C54A5"/>
    <w:rsid w:val="008E15BF"/>
    <w:rsid w:val="008E2265"/>
    <w:rsid w:val="008F1269"/>
    <w:rsid w:val="0090681D"/>
    <w:rsid w:val="00915BBC"/>
    <w:rsid w:val="00917E9D"/>
    <w:rsid w:val="009274B2"/>
    <w:rsid w:val="00927C41"/>
    <w:rsid w:val="009354A5"/>
    <w:rsid w:val="00940BDB"/>
    <w:rsid w:val="00944066"/>
    <w:rsid w:val="00945327"/>
    <w:rsid w:val="00954C7A"/>
    <w:rsid w:val="00954DA1"/>
    <w:rsid w:val="009801EB"/>
    <w:rsid w:val="009919FB"/>
    <w:rsid w:val="00993A9F"/>
    <w:rsid w:val="009A6101"/>
    <w:rsid w:val="009B0150"/>
    <w:rsid w:val="009E443B"/>
    <w:rsid w:val="00A31131"/>
    <w:rsid w:val="00A4276E"/>
    <w:rsid w:val="00A442A8"/>
    <w:rsid w:val="00A57E43"/>
    <w:rsid w:val="00A63005"/>
    <w:rsid w:val="00A63716"/>
    <w:rsid w:val="00A751B7"/>
    <w:rsid w:val="00A77BFD"/>
    <w:rsid w:val="00A8311E"/>
    <w:rsid w:val="00A83AFD"/>
    <w:rsid w:val="00A8480D"/>
    <w:rsid w:val="00A94B0F"/>
    <w:rsid w:val="00AA6EB4"/>
    <w:rsid w:val="00AA7235"/>
    <w:rsid w:val="00AC65C6"/>
    <w:rsid w:val="00AD11BA"/>
    <w:rsid w:val="00AD2DD3"/>
    <w:rsid w:val="00B0578A"/>
    <w:rsid w:val="00B105AC"/>
    <w:rsid w:val="00B161FC"/>
    <w:rsid w:val="00B31188"/>
    <w:rsid w:val="00B432F2"/>
    <w:rsid w:val="00B70377"/>
    <w:rsid w:val="00B7202C"/>
    <w:rsid w:val="00B83EFB"/>
    <w:rsid w:val="00B843DE"/>
    <w:rsid w:val="00BC7E70"/>
    <w:rsid w:val="00BF5A5B"/>
    <w:rsid w:val="00C02FF3"/>
    <w:rsid w:val="00C0424C"/>
    <w:rsid w:val="00C14B8B"/>
    <w:rsid w:val="00C37ACB"/>
    <w:rsid w:val="00C4185D"/>
    <w:rsid w:val="00C41F2B"/>
    <w:rsid w:val="00C5730A"/>
    <w:rsid w:val="00C600C7"/>
    <w:rsid w:val="00C67FE3"/>
    <w:rsid w:val="00C8269C"/>
    <w:rsid w:val="00C83773"/>
    <w:rsid w:val="00CA1374"/>
    <w:rsid w:val="00CA24AE"/>
    <w:rsid w:val="00CB505C"/>
    <w:rsid w:val="00CF5A99"/>
    <w:rsid w:val="00D01782"/>
    <w:rsid w:val="00D02313"/>
    <w:rsid w:val="00D0467F"/>
    <w:rsid w:val="00D061C9"/>
    <w:rsid w:val="00D208A3"/>
    <w:rsid w:val="00D4541F"/>
    <w:rsid w:val="00D56668"/>
    <w:rsid w:val="00D6478F"/>
    <w:rsid w:val="00D80A8B"/>
    <w:rsid w:val="00D85E10"/>
    <w:rsid w:val="00D91D47"/>
    <w:rsid w:val="00DA0BDA"/>
    <w:rsid w:val="00E02864"/>
    <w:rsid w:val="00E07523"/>
    <w:rsid w:val="00E10891"/>
    <w:rsid w:val="00E253A4"/>
    <w:rsid w:val="00E26450"/>
    <w:rsid w:val="00E27D1A"/>
    <w:rsid w:val="00E32038"/>
    <w:rsid w:val="00E349C5"/>
    <w:rsid w:val="00E54F30"/>
    <w:rsid w:val="00E567E7"/>
    <w:rsid w:val="00E623EB"/>
    <w:rsid w:val="00E63505"/>
    <w:rsid w:val="00E7237F"/>
    <w:rsid w:val="00E93553"/>
    <w:rsid w:val="00E94108"/>
    <w:rsid w:val="00EA55A6"/>
    <w:rsid w:val="00EB4005"/>
    <w:rsid w:val="00ED421C"/>
    <w:rsid w:val="00ED7E2B"/>
    <w:rsid w:val="00EE6990"/>
    <w:rsid w:val="00F01B7C"/>
    <w:rsid w:val="00F24835"/>
    <w:rsid w:val="00F27698"/>
    <w:rsid w:val="00F5324E"/>
    <w:rsid w:val="00F7735A"/>
    <w:rsid w:val="00F84634"/>
    <w:rsid w:val="00FB1748"/>
    <w:rsid w:val="00FB401E"/>
    <w:rsid w:val="00FC5392"/>
    <w:rsid w:val="00FD1216"/>
    <w:rsid w:val="00FD1AAA"/>
    <w:rsid w:val="00FE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83FF4"/>
  <w15:chartTrackingRefBased/>
  <w15:docId w15:val="{1EDC47E7-35EF-40CD-A691-35561A90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08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89"/>
    <w:pPr>
      <w:ind w:left="720"/>
      <w:contextualSpacing/>
    </w:pPr>
  </w:style>
  <w:style w:type="paragraph" w:styleId="Title">
    <w:name w:val="Title"/>
    <w:basedOn w:val="Normal"/>
    <w:next w:val="Normal"/>
    <w:link w:val="TitleChar"/>
    <w:uiPriority w:val="10"/>
    <w:qFormat/>
    <w:rsid w:val="00231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4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14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089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843DE"/>
    <w:rPr>
      <w:sz w:val="16"/>
      <w:szCs w:val="16"/>
    </w:rPr>
  </w:style>
  <w:style w:type="paragraph" w:styleId="CommentText">
    <w:name w:val="annotation text"/>
    <w:basedOn w:val="Normal"/>
    <w:link w:val="CommentTextChar"/>
    <w:uiPriority w:val="99"/>
    <w:unhideWhenUsed/>
    <w:rsid w:val="00B843DE"/>
    <w:pPr>
      <w:spacing w:line="240" w:lineRule="auto"/>
    </w:pPr>
    <w:rPr>
      <w:sz w:val="20"/>
      <w:szCs w:val="20"/>
    </w:rPr>
  </w:style>
  <w:style w:type="character" w:customStyle="1" w:styleId="CommentTextChar">
    <w:name w:val="Comment Text Char"/>
    <w:basedOn w:val="DefaultParagraphFont"/>
    <w:link w:val="CommentText"/>
    <w:uiPriority w:val="99"/>
    <w:rsid w:val="00B843DE"/>
    <w:rPr>
      <w:sz w:val="20"/>
      <w:szCs w:val="20"/>
    </w:rPr>
  </w:style>
  <w:style w:type="paragraph" w:styleId="CommentSubject">
    <w:name w:val="annotation subject"/>
    <w:basedOn w:val="CommentText"/>
    <w:next w:val="CommentText"/>
    <w:link w:val="CommentSubjectChar"/>
    <w:uiPriority w:val="99"/>
    <w:semiHidden/>
    <w:unhideWhenUsed/>
    <w:rsid w:val="00B843DE"/>
    <w:rPr>
      <w:b/>
      <w:bCs/>
    </w:rPr>
  </w:style>
  <w:style w:type="character" w:customStyle="1" w:styleId="CommentSubjectChar">
    <w:name w:val="Comment Subject Char"/>
    <w:basedOn w:val="CommentTextChar"/>
    <w:link w:val="CommentSubject"/>
    <w:uiPriority w:val="99"/>
    <w:semiHidden/>
    <w:rsid w:val="00B843DE"/>
    <w:rPr>
      <w:b/>
      <w:bCs/>
      <w:sz w:val="20"/>
      <w:szCs w:val="20"/>
    </w:rPr>
  </w:style>
  <w:style w:type="paragraph" w:styleId="Revision">
    <w:name w:val="Revision"/>
    <w:hidden/>
    <w:uiPriority w:val="99"/>
    <w:semiHidden/>
    <w:rsid w:val="00205668"/>
    <w:pPr>
      <w:spacing w:after="0" w:line="240" w:lineRule="auto"/>
    </w:pPr>
  </w:style>
  <w:style w:type="paragraph" w:styleId="NoSpacing">
    <w:name w:val="No Spacing"/>
    <w:uiPriority w:val="1"/>
    <w:qFormat/>
    <w:rsid w:val="00B31188"/>
    <w:pPr>
      <w:spacing w:after="0" w:line="240" w:lineRule="auto"/>
    </w:pPr>
  </w:style>
  <w:style w:type="character" w:styleId="Hyperlink">
    <w:name w:val="Hyperlink"/>
    <w:basedOn w:val="DefaultParagraphFont"/>
    <w:uiPriority w:val="99"/>
    <w:unhideWhenUsed/>
    <w:rsid w:val="00B31188"/>
    <w:rPr>
      <w:color w:val="0563C1" w:themeColor="hyperlink"/>
      <w:u w:val="single"/>
    </w:rPr>
  </w:style>
  <w:style w:type="paragraph" w:styleId="Header">
    <w:name w:val="header"/>
    <w:basedOn w:val="Normal"/>
    <w:link w:val="HeaderChar"/>
    <w:uiPriority w:val="99"/>
    <w:unhideWhenUsed/>
    <w:rsid w:val="0095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7A"/>
  </w:style>
  <w:style w:type="paragraph" w:styleId="Footer">
    <w:name w:val="footer"/>
    <w:basedOn w:val="Normal"/>
    <w:link w:val="FooterChar"/>
    <w:uiPriority w:val="99"/>
    <w:unhideWhenUsed/>
    <w:rsid w:val="0095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7A"/>
  </w:style>
  <w:style w:type="paragraph" w:styleId="FootnoteText">
    <w:name w:val="footnote text"/>
    <w:basedOn w:val="Normal"/>
    <w:link w:val="FootnoteTextChar"/>
    <w:uiPriority w:val="99"/>
    <w:semiHidden/>
    <w:unhideWhenUsed/>
    <w:rsid w:val="00033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E1B"/>
    <w:rPr>
      <w:sz w:val="20"/>
      <w:szCs w:val="20"/>
    </w:rPr>
  </w:style>
  <w:style w:type="character" w:styleId="FootnoteReference">
    <w:name w:val="footnote reference"/>
    <w:basedOn w:val="DefaultParagraphFont"/>
    <w:uiPriority w:val="99"/>
    <w:semiHidden/>
    <w:unhideWhenUsed/>
    <w:rsid w:val="00033E1B"/>
    <w:rPr>
      <w:vertAlign w:val="superscript"/>
    </w:rPr>
  </w:style>
  <w:style w:type="character" w:styleId="UnresolvedMention">
    <w:name w:val="Unresolved Mention"/>
    <w:basedOn w:val="DefaultParagraphFont"/>
    <w:uiPriority w:val="99"/>
    <w:semiHidden/>
    <w:unhideWhenUsed/>
    <w:rsid w:val="0003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208">
      <w:bodyDiv w:val="1"/>
      <w:marLeft w:val="0"/>
      <w:marRight w:val="0"/>
      <w:marTop w:val="0"/>
      <w:marBottom w:val="0"/>
      <w:divBdr>
        <w:top w:val="none" w:sz="0" w:space="0" w:color="auto"/>
        <w:left w:val="none" w:sz="0" w:space="0" w:color="auto"/>
        <w:bottom w:val="none" w:sz="0" w:space="0" w:color="auto"/>
        <w:right w:val="none" w:sz="0" w:space="0" w:color="auto"/>
      </w:divBdr>
    </w:div>
    <w:div w:id="568033130">
      <w:bodyDiv w:val="1"/>
      <w:marLeft w:val="0"/>
      <w:marRight w:val="0"/>
      <w:marTop w:val="0"/>
      <w:marBottom w:val="0"/>
      <w:divBdr>
        <w:top w:val="none" w:sz="0" w:space="0" w:color="auto"/>
        <w:left w:val="none" w:sz="0" w:space="0" w:color="auto"/>
        <w:bottom w:val="none" w:sz="0" w:space="0" w:color="auto"/>
        <w:right w:val="none" w:sz="0" w:space="0" w:color="auto"/>
      </w:divBdr>
    </w:div>
    <w:div w:id="586351579">
      <w:bodyDiv w:val="1"/>
      <w:marLeft w:val="0"/>
      <w:marRight w:val="0"/>
      <w:marTop w:val="0"/>
      <w:marBottom w:val="0"/>
      <w:divBdr>
        <w:top w:val="none" w:sz="0" w:space="0" w:color="auto"/>
        <w:left w:val="none" w:sz="0" w:space="0" w:color="auto"/>
        <w:bottom w:val="none" w:sz="0" w:space="0" w:color="auto"/>
        <w:right w:val="none" w:sz="0" w:space="0" w:color="auto"/>
      </w:divBdr>
    </w:div>
    <w:div w:id="820580406">
      <w:bodyDiv w:val="1"/>
      <w:marLeft w:val="0"/>
      <w:marRight w:val="0"/>
      <w:marTop w:val="0"/>
      <w:marBottom w:val="0"/>
      <w:divBdr>
        <w:top w:val="none" w:sz="0" w:space="0" w:color="auto"/>
        <w:left w:val="none" w:sz="0" w:space="0" w:color="auto"/>
        <w:bottom w:val="none" w:sz="0" w:space="0" w:color="auto"/>
        <w:right w:val="none" w:sz="0" w:space="0" w:color="auto"/>
      </w:divBdr>
      <w:divsChild>
        <w:div w:id="1941721109">
          <w:marLeft w:val="360"/>
          <w:marRight w:val="0"/>
          <w:marTop w:val="120"/>
          <w:marBottom w:val="120"/>
          <w:divBdr>
            <w:top w:val="none" w:sz="0" w:space="0" w:color="auto"/>
            <w:left w:val="none" w:sz="0" w:space="0" w:color="auto"/>
            <w:bottom w:val="none" w:sz="0" w:space="0" w:color="auto"/>
            <w:right w:val="none" w:sz="0" w:space="0" w:color="auto"/>
          </w:divBdr>
        </w:div>
        <w:div w:id="812791273">
          <w:marLeft w:val="1080"/>
          <w:marRight w:val="0"/>
          <w:marTop w:val="120"/>
          <w:marBottom w:val="120"/>
          <w:divBdr>
            <w:top w:val="none" w:sz="0" w:space="0" w:color="auto"/>
            <w:left w:val="none" w:sz="0" w:space="0" w:color="auto"/>
            <w:bottom w:val="none" w:sz="0" w:space="0" w:color="auto"/>
            <w:right w:val="none" w:sz="0" w:space="0" w:color="auto"/>
          </w:divBdr>
        </w:div>
        <w:div w:id="1355421466">
          <w:marLeft w:val="360"/>
          <w:marRight w:val="0"/>
          <w:marTop w:val="120"/>
          <w:marBottom w:val="120"/>
          <w:divBdr>
            <w:top w:val="none" w:sz="0" w:space="0" w:color="auto"/>
            <w:left w:val="none" w:sz="0" w:space="0" w:color="auto"/>
            <w:bottom w:val="none" w:sz="0" w:space="0" w:color="auto"/>
            <w:right w:val="none" w:sz="0" w:space="0" w:color="auto"/>
          </w:divBdr>
        </w:div>
        <w:div w:id="1638414934">
          <w:marLeft w:val="1080"/>
          <w:marRight w:val="0"/>
          <w:marTop w:val="120"/>
          <w:marBottom w:val="120"/>
          <w:divBdr>
            <w:top w:val="none" w:sz="0" w:space="0" w:color="auto"/>
            <w:left w:val="none" w:sz="0" w:space="0" w:color="auto"/>
            <w:bottom w:val="none" w:sz="0" w:space="0" w:color="auto"/>
            <w:right w:val="none" w:sz="0" w:space="0" w:color="auto"/>
          </w:divBdr>
        </w:div>
        <w:div w:id="2087530841">
          <w:marLeft w:val="1080"/>
          <w:marRight w:val="0"/>
          <w:marTop w:val="120"/>
          <w:marBottom w:val="120"/>
          <w:divBdr>
            <w:top w:val="none" w:sz="0" w:space="0" w:color="auto"/>
            <w:left w:val="none" w:sz="0" w:space="0" w:color="auto"/>
            <w:bottom w:val="none" w:sz="0" w:space="0" w:color="auto"/>
            <w:right w:val="none" w:sz="0" w:space="0" w:color="auto"/>
          </w:divBdr>
        </w:div>
      </w:divsChild>
    </w:div>
    <w:div w:id="906309463">
      <w:bodyDiv w:val="1"/>
      <w:marLeft w:val="0"/>
      <w:marRight w:val="0"/>
      <w:marTop w:val="0"/>
      <w:marBottom w:val="0"/>
      <w:divBdr>
        <w:top w:val="none" w:sz="0" w:space="0" w:color="auto"/>
        <w:left w:val="none" w:sz="0" w:space="0" w:color="auto"/>
        <w:bottom w:val="none" w:sz="0" w:space="0" w:color="auto"/>
        <w:right w:val="none" w:sz="0" w:space="0" w:color="auto"/>
      </w:divBdr>
    </w:div>
    <w:div w:id="961115277">
      <w:bodyDiv w:val="1"/>
      <w:marLeft w:val="0"/>
      <w:marRight w:val="0"/>
      <w:marTop w:val="0"/>
      <w:marBottom w:val="0"/>
      <w:divBdr>
        <w:top w:val="none" w:sz="0" w:space="0" w:color="auto"/>
        <w:left w:val="none" w:sz="0" w:space="0" w:color="auto"/>
        <w:bottom w:val="none" w:sz="0" w:space="0" w:color="auto"/>
        <w:right w:val="none" w:sz="0" w:space="0" w:color="auto"/>
      </w:divBdr>
    </w:div>
    <w:div w:id="1094782489">
      <w:bodyDiv w:val="1"/>
      <w:marLeft w:val="0"/>
      <w:marRight w:val="0"/>
      <w:marTop w:val="0"/>
      <w:marBottom w:val="0"/>
      <w:divBdr>
        <w:top w:val="none" w:sz="0" w:space="0" w:color="auto"/>
        <w:left w:val="none" w:sz="0" w:space="0" w:color="auto"/>
        <w:bottom w:val="none" w:sz="0" w:space="0" w:color="auto"/>
        <w:right w:val="none" w:sz="0" w:space="0" w:color="auto"/>
      </w:divBdr>
    </w:div>
    <w:div w:id="1898740849">
      <w:bodyDiv w:val="1"/>
      <w:marLeft w:val="0"/>
      <w:marRight w:val="0"/>
      <w:marTop w:val="0"/>
      <w:marBottom w:val="0"/>
      <w:divBdr>
        <w:top w:val="none" w:sz="0" w:space="0" w:color="auto"/>
        <w:left w:val="none" w:sz="0" w:space="0" w:color="auto"/>
        <w:bottom w:val="none" w:sz="0" w:space="0" w:color="auto"/>
        <w:right w:val="none" w:sz="0" w:space="0" w:color="auto"/>
      </w:divBdr>
      <w:divsChild>
        <w:div w:id="2033724719">
          <w:marLeft w:val="360"/>
          <w:marRight w:val="0"/>
          <w:marTop w:val="120"/>
          <w:marBottom w:val="120"/>
          <w:divBdr>
            <w:top w:val="none" w:sz="0" w:space="0" w:color="auto"/>
            <w:left w:val="none" w:sz="0" w:space="0" w:color="auto"/>
            <w:bottom w:val="none" w:sz="0" w:space="0" w:color="auto"/>
            <w:right w:val="none" w:sz="0" w:space="0" w:color="auto"/>
          </w:divBdr>
        </w:div>
        <w:div w:id="764423588">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BAlliance.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BFDC4083DE214ABBF683EE09950856" ma:contentTypeVersion="19" ma:contentTypeDescription="Create a new document." ma:contentTypeScope="" ma:versionID="db59afc80d99e5246002452531d8c710">
  <xsd:schema xmlns:xsd="http://www.w3.org/2001/XMLSchema" xmlns:xs="http://www.w3.org/2001/XMLSchema" xmlns:p="http://schemas.microsoft.com/office/2006/metadata/properties" xmlns:ns2="9cc7aec7-5194-473d-9b21-c55777bf361f" xmlns:ns3="548d82f5-6b6c-4aec-b2b6-6f1123044410" targetNamespace="http://schemas.microsoft.com/office/2006/metadata/properties" ma:root="true" ma:fieldsID="3ff5a159235bef520aebfa05e7591496" ns2:_="" ns3:_="">
    <xsd:import namespace="9cc7aec7-5194-473d-9b21-c55777bf361f"/>
    <xsd:import namespace="548d82f5-6b6c-4aec-b2b6-6f1123044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Source" minOccurs="0"/>
                <xsd:element ref="ns2:WG" minOccurs="0"/>
                <xsd:element ref="ns2:No" minOccurs="0"/>
                <xsd:element ref="ns2:MediaServiceOCR" minOccurs="0"/>
                <xsd:element ref="ns2:MediaServiceDateTaken" minOccurs="0"/>
                <xsd:element ref="ns2:MediaLengthInSeconds" minOccurs="0"/>
                <xsd:element ref="ns2:Agend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7aec7-5194-473d-9b21-c55777bf3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e3ecdb-96a6-4789-a735-6520dfca83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ource" ma:index="17" nillable="true" ma:displayName="Source" ma:format="Dropdown" ma:internalName="Source">
      <xsd:simpleType>
        <xsd:restriction base="dms:Text">
          <xsd:maxLength value="255"/>
        </xsd:restriction>
      </xsd:simpleType>
    </xsd:element>
    <xsd:element name="WG" ma:index="18" nillable="true" ma:displayName="WP" ma:format="Dropdown" ma:internalName="WG">
      <xsd:simpleType>
        <xsd:restriction base="dms:Choice">
          <xsd:enumeration value="WP4"/>
          <xsd:enumeration value="WP1"/>
          <xsd:enumeration value="WP2"/>
          <xsd:enumeration value="WP3"/>
          <xsd:enumeration value="WP5"/>
          <xsd:enumeration value="Plenary"/>
        </xsd:restriction>
      </xsd:simpleType>
    </xsd:element>
    <xsd:element name="No" ma:index="19" nillable="true" ma:displayName="No" ma:format="Dropdown" ma:indexed="true" ma:internalName="No" ma:percentage="FALSE">
      <xsd:simpleType>
        <xsd:restriction base="dms:Number"/>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Agenda" ma:index="23" nillable="true" ma:displayName="Agenda" ma:format="Dropdown" ma:internalName="Agenda">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d82f5-6b6c-4aec-b2b6-6f1123044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709af9-956c-4b76-8412-9777b6933e64}" ma:internalName="TaxCatchAll" ma:showField="CatchAllData" ma:web="548d82f5-6b6c-4aec-b2b6-6f112304441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FF674-8FF3-4A6B-8A39-797893203E94}">
  <ds:schemaRefs>
    <ds:schemaRef ds:uri="http://schemas.openxmlformats.org/officeDocument/2006/bibliography"/>
  </ds:schemaRefs>
</ds:datastoreItem>
</file>

<file path=customXml/itemProps2.xml><?xml version="1.0" encoding="utf-8"?>
<ds:datastoreItem xmlns:ds="http://schemas.openxmlformats.org/officeDocument/2006/customXml" ds:itemID="{E6E35E61-3EFD-4BF0-B191-168E6ED95DF6}"/>
</file>

<file path=customXml/itemProps3.xml><?xml version="1.0" encoding="utf-8"?>
<ds:datastoreItem xmlns:ds="http://schemas.openxmlformats.org/officeDocument/2006/customXml" ds:itemID="{B6277380-530C-45C3-A238-A8E448A0F84C}"/>
</file>

<file path=docProps/app.xml><?xml version="1.0" encoding="utf-8"?>
<Properties xmlns="http://schemas.openxmlformats.org/officeDocument/2006/extended-properties" xmlns:vt="http://schemas.openxmlformats.org/officeDocument/2006/docPropsVTypes">
  <Template>Normal.dotm</Template>
  <TotalTime>9</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3</cp:revision>
  <cp:lastPrinted>2023-04-17T21:54:00Z</cp:lastPrinted>
  <dcterms:created xsi:type="dcterms:W3CDTF">2023-08-14T23:58:00Z</dcterms:created>
  <dcterms:modified xsi:type="dcterms:W3CDTF">2023-08-15T20:52:00Z</dcterms:modified>
</cp:coreProperties>
</file>